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420"/>
        <w:jc w:val="center"/>
        <w:textAlignment w:val="auto"/>
        <w:rPr>
          <w:rFonts w:ascii="方正小标宋简体" w:hAnsi="方正小标宋简体" w:eastAsia="方正小标宋简体" w:cs="方正小标宋简体"/>
          <w:b w:val="0"/>
          <w:i w:val="0"/>
          <w:caps w:val="0"/>
          <w:color w:val="333333"/>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420"/>
        <w:jc w:val="center"/>
        <w:textAlignment w:val="auto"/>
        <w:rPr>
          <w:rFonts w:ascii="方正小标宋简体" w:hAnsi="方正小标宋简体" w:eastAsia="方正小标宋简体" w:cs="方正小标宋简体"/>
          <w:b w:val="0"/>
          <w:i w:val="0"/>
          <w:caps w:val="0"/>
          <w:color w:val="333333"/>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420"/>
        <w:jc w:val="center"/>
        <w:textAlignment w:val="auto"/>
        <w:rPr>
          <w:rFonts w:ascii="微软雅黑" w:hAnsi="微软雅黑" w:eastAsia="微软雅黑" w:cs="微软雅黑"/>
          <w:b w:val="0"/>
          <w:i w:val="0"/>
          <w:caps w:val="0"/>
          <w:color w:val="333333"/>
          <w:spacing w:val="0"/>
          <w:sz w:val="21"/>
          <w:szCs w:val="21"/>
        </w:rPr>
      </w:pPr>
      <w:r>
        <w:rPr>
          <w:rFonts w:ascii="方正小标宋简体" w:hAnsi="方正小标宋简体" w:eastAsia="方正小标宋简体" w:cs="方正小标宋简体"/>
          <w:b w:val="0"/>
          <w:i w:val="0"/>
          <w:caps w:val="0"/>
          <w:color w:val="333333"/>
          <w:spacing w:val="0"/>
          <w:sz w:val="36"/>
          <w:szCs w:val="36"/>
          <w:shd w:val="clear" w:fill="FFFFFF"/>
        </w:rPr>
        <w:t>对公证机构的监督检查工作指引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ascii="黑体" w:hAnsi="宋体" w:eastAsia="黑体" w:cs="黑体"/>
          <w:b w:val="0"/>
          <w:i w:val="0"/>
          <w:caps w:val="0"/>
          <w:color w:val="333333"/>
          <w:spacing w:val="0"/>
          <w:sz w:val="28"/>
          <w:szCs w:val="28"/>
        </w:rPr>
      </w:pPr>
      <w:r>
        <w:rPr>
          <w:rFonts w:hint="eastAsia" w:ascii="黑体" w:hAnsi="宋体" w:eastAsia="黑体" w:cs="黑体"/>
          <w:b w:val="0"/>
          <w:i w:val="0"/>
          <w:caps w:val="0"/>
          <w:color w:val="333333"/>
          <w:spacing w:val="0"/>
          <w:sz w:val="28"/>
          <w:szCs w:val="28"/>
          <w:lang w:val="en-US" w:eastAsia="zh-CN"/>
        </w:rPr>
        <w:t xml:space="preserve"> </w:t>
      </w:r>
      <w:r>
        <w:rPr>
          <w:rFonts w:hint="eastAsia" w:ascii="黑体" w:hAnsi="宋体" w:eastAsia="黑体" w:cs="黑体"/>
          <w:b w:val="0"/>
          <w:i w:val="0"/>
          <w:caps w:val="0"/>
          <w:color w:val="333333"/>
          <w:spacing w:val="0"/>
          <w:sz w:val="28"/>
          <w:szCs w:val="28"/>
        </w:rPr>
        <w:t>一、适用范围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ascii="仿宋_GB2312" w:hAnsi="微软雅黑" w:eastAsia="仿宋_GB2312" w:cs="仿宋_GB2312"/>
          <w:b w:val="0"/>
          <w:i w:val="0"/>
          <w:caps w:val="0"/>
          <w:color w:val="333333"/>
          <w:spacing w:val="0"/>
          <w:sz w:val="28"/>
          <w:szCs w:val="28"/>
        </w:rPr>
      </w:pPr>
      <w:r>
        <w:rPr>
          <w:rFonts w:hint="eastAsia" w:ascii="仿宋_GB2312" w:hAnsi="微软雅黑" w:eastAsia="仿宋_GB2312" w:cs="仿宋_GB2312"/>
          <w:b w:val="0"/>
          <w:i w:val="0"/>
          <w:caps w:val="0"/>
          <w:color w:val="333333"/>
          <w:spacing w:val="0"/>
          <w:sz w:val="28"/>
          <w:szCs w:val="28"/>
        </w:rPr>
        <w:t>本指引适用于对包头市</w:t>
      </w:r>
      <w:r>
        <w:rPr>
          <w:rFonts w:hint="eastAsia" w:ascii="仿宋_GB2312" w:hAnsi="微软雅黑" w:eastAsia="仿宋_GB2312" w:cs="仿宋_GB2312"/>
          <w:b w:val="0"/>
          <w:i w:val="0"/>
          <w:caps w:val="0"/>
          <w:color w:val="333333"/>
          <w:spacing w:val="0"/>
          <w:sz w:val="28"/>
          <w:szCs w:val="28"/>
          <w:lang w:eastAsia="zh-CN"/>
        </w:rPr>
        <w:t>正常执业的公证机构</w:t>
      </w:r>
      <w:r>
        <w:rPr>
          <w:rFonts w:hint="eastAsia" w:ascii="仿宋_GB2312" w:hAnsi="微软雅黑" w:eastAsia="仿宋_GB2312" w:cs="仿宋_GB2312"/>
          <w:b w:val="0"/>
          <w:i w:val="0"/>
          <w:caps w:val="0"/>
          <w:color w:val="333333"/>
          <w:spacing w:val="0"/>
          <w:sz w:val="28"/>
          <w:szCs w:val="28"/>
        </w:rPr>
        <w:t>所开展“双随机一公开”执法检查工作。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default"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28"/>
          <w:szCs w:val="28"/>
          <w:lang w:val="en-US" w:eastAsia="zh-CN"/>
        </w:rPr>
        <w:t xml:space="preserve"> </w:t>
      </w:r>
      <w:r>
        <w:rPr>
          <w:rFonts w:hint="eastAsia" w:ascii="黑体" w:hAnsi="宋体" w:eastAsia="黑体" w:cs="黑体"/>
          <w:b w:val="0"/>
          <w:i w:val="0"/>
          <w:caps w:val="0"/>
          <w:color w:val="333333"/>
          <w:spacing w:val="0"/>
          <w:sz w:val="28"/>
          <w:szCs w:val="28"/>
          <w:lang w:eastAsia="zh-CN"/>
        </w:rPr>
        <w:t>二</w:t>
      </w:r>
      <w:r>
        <w:rPr>
          <w:rFonts w:ascii="黑体" w:hAnsi="宋体" w:eastAsia="黑体" w:cs="黑体"/>
          <w:b w:val="0"/>
          <w:i w:val="0"/>
          <w:caps w:val="0"/>
          <w:color w:val="333333"/>
          <w:spacing w:val="0"/>
          <w:sz w:val="28"/>
          <w:szCs w:val="28"/>
        </w:rPr>
        <w:t>、检查事项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default" w:ascii="微软雅黑" w:hAnsi="微软雅黑" w:eastAsia="微软雅黑" w:cs="微软雅黑"/>
          <w:b w:val="0"/>
          <w:i w:val="0"/>
          <w:caps w:val="0"/>
          <w:color w:val="333333"/>
          <w:spacing w:val="0"/>
          <w:sz w:val="21"/>
          <w:szCs w:val="21"/>
        </w:rPr>
      </w:pPr>
      <w:r>
        <w:rPr>
          <w:rFonts w:ascii="仿宋_GB2312" w:hAnsi="微软雅黑" w:eastAsia="仿宋_GB2312" w:cs="仿宋_GB2312"/>
          <w:b w:val="0"/>
          <w:i w:val="0"/>
          <w:caps w:val="0"/>
          <w:color w:val="333333"/>
          <w:spacing w:val="0"/>
          <w:sz w:val="28"/>
          <w:szCs w:val="28"/>
        </w:rPr>
        <w:t>对公证机构组织建设、队伍建设、执业活动、</w:t>
      </w:r>
      <w:r>
        <w:rPr>
          <w:rFonts w:hint="eastAsia" w:ascii="仿宋_GB2312" w:hAnsi="微软雅黑" w:eastAsia="仿宋_GB2312" w:cs="仿宋_GB2312"/>
          <w:b w:val="0"/>
          <w:i w:val="0"/>
          <w:caps w:val="0"/>
          <w:color w:val="333333"/>
          <w:spacing w:val="0"/>
          <w:sz w:val="28"/>
          <w:szCs w:val="28"/>
          <w:lang w:eastAsia="zh-CN"/>
        </w:rPr>
        <w:t>公证员执业年度考核情况、</w:t>
      </w:r>
      <w:r>
        <w:rPr>
          <w:rFonts w:ascii="仿宋_GB2312" w:hAnsi="微软雅黑" w:eastAsia="仿宋_GB2312" w:cs="仿宋_GB2312"/>
          <w:b w:val="0"/>
          <w:i w:val="0"/>
          <w:caps w:val="0"/>
          <w:color w:val="333333"/>
          <w:spacing w:val="0"/>
          <w:sz w:val="28"/>
          <w:szCs w:val="28"/>
        </w:rPr>
        <w:t>内部管理</w:t>
      </w:r>
      <w:r>
        <w:rPr>
          <w:rFonts w:hint="eastAsia" w:ascii="仿宋_GB2312" w:hAnsi="微软雅黑" w:eastAsia="仿宋_GB2312" w:cs="仿宋_GB2312"/>
          <w:b w:val="0"/>
          <w:i w:val="0"/>
          <w:caps w:val="0"/>
          <w:color w:val="333333"/>
          <w:spacing w:val="0"/>
          <w:sz w:val="28"/>
          <w:szCs w:val="28"/>
          <w:lang w:eastAsia="zh-CN"/>
        </w:rPr>
        <w:t>、</w:t>
      </w:r>
      <w:r>
        <w:rPr>
          <w:rFonts w:ascii="仿宋_GB2312" w:hAnsi="微软雅黑" w:eastAsia="仿宋_GB2312" w:cs="仿宋_GB2312"/>
          <w:b w:val="0"/>
          <w:i w:val="0"/>
          <w:caps w:val="0"/>
          <w:color w:val="333333"/>
          <w:spacing w:val="0"/>
          <w:sz w:val="28"/>
          <w:szCs w:val="28"/>
        </w:rPr>
        <w:t>公证质量</w:t>
      </w:r>
      <w:r>
        <w:rPr>
          <w:rFonts w:hint="eastAsia" w:ascii="仿宋_GB2312" w:hAnsi="微软雅黑" w:eastAsia="仿宋_GB2312" w:cs="仿宋_GB2312"/>
          <w:b w:val="0"/>
          <w:i w:val="0"/>
          <w:caps w:val="0"/>
          <w:color w:val="333333"/>
          <w:spacing w:val="0"/>
          <w:sz w:val="28"/>
          <w:szCs w:val="28"/>
          <w:lang w:eastAsia="zh-CN"/>
        </w:rPr>
        <w:t>、司法部和自治区司法行政机关要求进行监督检查的其他事项</w:t>
      </w:r>
      <w:r>
        <w:rPr>
          <w:rFonts w:ascii="仿宋_GB2312" w:hAnsi="微软雅黑" w:eastAsia="仿宋_GB2312" w:cs="仿宋_GB2312"/>
          <w:b w:val="0"/>
          <w:i w:val="0"/>
          <w:caps w:val="0"/>
          <w:color w:val="333333"/>
          <w:spacing w:val="0"/>
          <w:sz w:val="28"/>
          <w:szCs w:val="28"/>
        </w:rPr>
        <w:t>等情况进行监督检查。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微软雅黑" w:hAnsi="微软雅黑" w:eastAsia="微软雅黑" w:cs="微软雅黑"/>
          <w:b w:val="0"/>
          <w:i w:val="0"/>
          <w:caps w:val="0"/>
          <w:color w:val="333333"/>
          <w:spacing w:val="0"/>
          <w:sz w:val="21"/>
          <w:szCs w:val="21"/>
        </w:rPr>
      </w:pPr>
      <w:r>
        <w:rPr>
          <w:rFonts w:hint="default" w:ascii="黑体" w:hAnsi="宋体" w:eastAsia="黑体" w:cs="黑体"/>
          <w:b w:val="0"/>
          <w:i w:val="0"/>
          <w:caps w:val="0"/>
          <w:color w:val="333333"/>
          <w:spacing w:val="0"/>
          <w:sz w:val="28"/>
          <w:szCs w:val="28"/>
        </w:rPr>
        <w:t>    </w:t>
      </w:r>
      <w:r>
        <w:rPr>
          <w:rFonts w:hint="eastAsia" w:ascii="黑体" w:hAnsi="宋体" w:eastAsia="黑体" w:cs="黑体"/>
          <w:b w:val="0"/>
          <w:i w:val="0"/>
          <w:caps w:val="0"/>
          <w:color w:val="333333"/>
          <w:spacing w:val="0"/>
          <w:sz w:val="28"/>
          <w:szCs w:val="28"/>
          <w:lang w:eastAsia="zh-CN"/>
        </w:rPr>
        <w:t>三</w:t>
      </w:r>
      <w:r>
        <w:rPr>
          <w:rFonts w:hint="default" w:ascii="黑体" w:hAnsi="宋体" w:eastAsia="黑体" w:cs="黑体"/>
          <w:b w:val="0"/>
          <w:i w:val="0"/>
          <w:caps w:val="0"/>
          <w:color w:val="333333"/>
          <w:spacing w:val="0"/>
          <w:sz w:val="28"/>
          <w:szCs w:val="28"/>
        </w:rPr>
        <w:t>、检查内容和方式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ascii="楷体" w:hAnsi="楷体" w:eastAsia="楷体" w:cs="楷体"/>
          <w:b w:val="0"/>
          <w:i w:val="0"/>
          <w:caps w:val="0"/>
          <w:color w:val="333333"/>
          <w:spacing w:val="0"/>
          <w:sz w:val="28"/>
          <w:szCs w:val="28"/>
        </w:rPr>
        <w:t>（一）检查内容。</w:t>
      </w:r>
      <w:r>
        <w:rPr>
          <w:rFonts w:ascii="FangSong" w:hAnsi="FangSong" w:eastAsia="FangSong" w:cs="FangSong"/>
          <w:b w:val="0"/>
          <w:i w:val="0"/>
          <w:caps w:val="0"/>
          <w:color w:val="333333"/>
          <w:spacing w:val="0"/>
          <w:sz w:val="28"/>
          <w:szCs w:val="28"/>
        </w:rPr>
        <w:t>重点检查公证质量，公证质量检查内容主要包括：公证事项是否真实、合法；公证程序是否合法；法律适用是否准确；公证案卷管理是否规范；公证复查处理是否及时正确。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楷体" w:hAnsi="楷体" w:eastAsia="楷体" w:cs="楷体"/>
          <w:b w:val="0"/>
          <w:i w:val="0"/>
          <w:caps w:val="0"/>
          <w:color w:val="333333"/>
          <w:spacing w:val="0"/>
          <w:sz w:val="28"/>
          <w:szCs w:val="28"/>
        </w:rPr>
        <w:t>（二）检查方式。</w:t>
      </w:r>
      <w:r>
        <w:rPr>
          <w:rFonts w:hint="default" w:ascii="FangSong" w:hAnsi="FangSong" w:eastAsia="FangSong" w:cs="FangSong"/>
          <w:b w:val="0"/>
          <w:i w:val="0"/>
          <w:caps w:val="0"/>
          <w:color w:val="333333"/>
          <w:spacing w:val="0"/>
          <w:sz w:val="28"/>
          <w:szCs w:val="28"/>
        </w:rPr>
        <w:t>检查采取实地检查、书面检查、网络监测、邮寄检查材料等方式进行。公证质量检查还可通过查阅案卷、询问公证人员等方式进行，检查结束后，将检查结果反馈公证机构负责人或当地司法局。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eastAsia" w:ascii="黑体" w:hAnsi="宋体" w:eastAsia="黑体" w:cs="黑体"/>
          <w:b w:val="0"/>
          <w:i w:val="0"/>
          <w:caps w:val="0"/>
          <w:color w:val="333333"/>
          <w:spacing w:val="0"/>
          <w:sz w:val="28"/>
          <w:szCs w:val="28"/>
          <w:shd w:val="clear" w:fill="FFFFFF"/>
          <w:lang w:val="en-US" w:eastAsia="zh-CN"/>
        </w:rPr>
        <w:t xml:space="preserve"> 四</w:t>
      </w:r>
      <w:r>
        <w:rPr>
          <w:rFonts w:hint="default" w:ascii="黑体" w:hAnsi="宋体" w:eastAsia="黑体" w:cs="黑体"/>
          <w:b w:val="0"/>
          <w:i w:val="0"/>
          <w:caps w:val="0"/>
          <w:color w:val="333333"/>
          <w:spacing w:val="0"/>
          <w:sz w:val="28"/>
          <w:szCs w:val="28"/>
          <w:shd w:val="clear" w:fill="FFFFFF"/>
        </w:rPr>
        <w:t>、检查依据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default" w:ascii="微软雅黑" w:hAnsi="微软雅黑" w:eastAsia="微软雅黑" w:cs="微软雅黑"/>
          <w:b w:val="0"/>
          <w:i w:val="0"/>
          <w:caps w:val="0"/>
          <w:color w:val="333333"/>
          <w:spacing w:val="0"/>
          <w:sz w:val="21"/>
          <w:szCs w:val="21"/>
        </w:rPr>
      </w:pPr>
      <w:r>
        <w:rPr>
          <w:rFonts w:hint="default" w:ascii="楷体" w:hAnsi="楷体" w:eastAsia="楷体" w:cs="楷体"/>
          <w:b w:val="0"/>
          <w:i w:val="0"/>
          <w:caps w:val="0"/>
          <w:color w:val="333333"/>
          <w:spacing w:val="0"/>
          <w:sz w:val="28"/>
          <w:szCs w:val="28"/>
        </w:rPr>
        <w:t>1.《中华人民共和国公证法》（2006年3月1日实施）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微软雅黑" w:hAnsi="微软雅黑" w:eastAsia="微软雅黑" w:cs="微软雅黑"/>
          <w:b w:val="0"/>
          <w:i w:val="0"/>
          <w:caps w:val="0"/>
          <w:color w:val="333333"/>
          <w:spacing w:val="0"/>
          <w:sz w:val="21"/>
          <w:szCs w:val="21"/>
        </w:rPr>
      </w:pPr>
      <w:r>
        <w:rPr>
          <w:rFonts w:ascii="仿宋" w:hAnsi="仿宋" w:eastAsia="仿宋" w:cs="仿宋"/>
          <w:b w:val="0"/>
          <w:i w:val="0"/>
          <w:caps w:val="0"/>
          <w:color w:val="333333"/>
          <w:spacing w:val="0"/>
          <w:sz w:val="28"/>
          <w:szCs w:val="28"/>
        </w:rPr>
        <w:t>　  </w:t>
      </w:r>
      <w:r>
        <w:rPr>
          <w:rFonts w:hint="default" w:ascii="仿宋_GB2312" w:hAnsi="微软雅黑" w:eastAsia="仿宋_GB2312" w:cs="仿宋_GB2312"/>
          <w:b w:val="0"/>
          <w:i w:val="0"/>
          <w:caps w:val="0"/>
          <w:color w:val="333333"/>
          <w:spacing w:val="0"/>
          <w:sz w:val="28"/>
          <w:szCs w:val="28"/>
        </w:rPr>
        <w:t>第五条 司法行政部门依照本法规定对公证机构、公证员和公证协会进行监督、指导。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   </w:t>
      </w:r>
      <w:r>
        <w:rPr>
          <w:rFonts w:hint="default" w:ascii="楷体" w:hAnsi="楷体" w:eastAsia="楷体" w:cs="楷体"/>
          <w:b w:val="0"/>
          <w:i w:val="0"/>
          <w:caps w:val="0"/>
          <w:color w:val="333333"/>
          <w:spacing w:val="0"/>
          <w:sz w:val="28"/>
          <w:szCs w:val="28"/>
        </w:rPr>
        <w:t> 2.司法部《公证机构执业管理办法》（司法部令第101号）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28"/>
          <w:szCs w:val="28"/>
        </w:rPr>
        <w:t>第五条 司法行政机关依照《公证法》和有关法律、法规、规章，对公证机构进行监督、指导。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shd w:val="clear" w:fill="FFFFFF"/>
        </w:rPr>
        <w:t>第二十四条 司法行政机关依法对公证机构的组织建设、队伍建设、执业活动、质量控制、内部管理等情况进行监督。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shd w:val="clear" w:fill="FFFFFF"/>
        </w:rPr>
        <w:t>第三十四条</w:t>
      </w:r>
      <w:r>
        <w:rPr>
          <w:rFonts w:hint="eastAsia" w:ascii="仿宋" w:hAnsi="仿宋" w:eastAsia="仿宋" w:cs="仿宋"/>
          <w:b w:val="0"/>
          <w:i w:val="0"/>
          <w:caps w:val="0"/>
          <w:color w:val="333333"/>
          <w:spacing w:val="0"/>
          <w:sz w:val="28"/>
          <w:szCs w:val="28"/>
          <w:shd w:val="clear" w:fill="FFFFFF"/>
          <w:lang w:val="en-US" w:eastAsia="zh-CN"/>
        </w:rPr>
        <w:t xml:space="preserve"> </w:t>
      </w:r>
      <w:r>
        <w:rPr>
          <w:rFonts w:hint="default" w:ascii="仿宋" w:hAnsi="仿宋" w:eastAsia="仿宋" w:cs="仿宋"/>
          <w:b w:val="0"/>
          <w:i w:val="0"/>
          <w:caps w:val="0"/>
          <w:color w:val="333333"/>
          <w:spacing w:val="0"/>
          <w:sz w:val="28"/>
          <w:szCs w:val="28"/>
          <w:shd w:val="clear" w:fill="FFFFFF"/>
        </w:rPr>
        <w:t>第一款 司法行政机关实施监督检查，可以对公证机构进行实地检查，要求公证机构和公证员说明有关情况，调阅公证机构相关材料和公证档案，向相关单位和人员调查、核实有关情况。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default" w:ascii="微软雅黑" w:hAnsi="微软雅黑" w:eastAsia="微软雅黑" w:cs="微软雅黑"/>
          <w:b w:val="0"/>
          <w:i w:val="0"/>
          <w:caps w:val="0"/>
          <w:color w:val="333333"/>
          <w:spacing w:val="0"/>
          <w:sz w:val="21"/>
          <w:szCs w:val="21"/>
        </w:rPr>
      </w:pPr>
      <w:r>
        <w:rPr>
          <w:rFonts w:hint="default" w:ascii="楷体" w:hAnsi="楷体" w:eastAsia="楷体" w:cs="楷体"/>
          <w:b w:val="0"/>
          <w:i w:val="0"/>
          <w:caps w:val="0"/>
          <w:color w:val="333333"/>
          <w:spacing w:val="0"/>
          <w:sz w:val="28"/>
          <w:szCs w:val="28"/>
        </w:rPr>
        <w:t>3.司法部《公证员执业管理办法》（司法部令第102号）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sz w:val="28"/>
          <w:szCs w:val="28"/>
        </w:rPr>
        <w:t>第五条 司法行政机关依照《公证法》和有关法律、法规、规章，对公证员进行监督、指导。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shd w:val="clear" w:fill="FFFFFF"/>
        </w:rPr>
        <w:t>　　第二十一条 司法行政机关应当依法建立健全行政监督管理制度，公证协会应当依据章程建立健全行业自律制度，加强对公证员执业活动的监督，依法维护公证员的执业权利。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 w:hAnsi="仿宋" w:eastAsia="仿宋" w:cs="仿宋"/>
          <w:b w:val="0"/>
          <w:i w:val="0"/>
          <w:caps w:val="0"/>
          <w:color w:val="333333"/>
          <w:spacing w:val="0"/>
          <w:sz w:val="28"/>
          <w:szCs w:val="28"/>
          <w:shd w:val="clear" w:fill="FFFFFF"/>
        </w:rPr>
      </w:pPr>
      <w:r>
        <w:rPr>
          <w:rFonts w:hint="default" w:ascii="仿宋" w:hAnsi="仿宋" w:eastAsia="仿宋" w:cs="仿宋"/>
          <w:b w:val="0"/>
          <w:i w:val="0"/>
          <w:caps w:val="0"/>
          <w:color w:val="333333"/>
          <w:spacing w:val="0"/>
          <w:sz w:val="28"/>
          <w:szCs w:val="28"/>
          <w:shd w:val="clear" w:fill="FFFFFF"/>
        </w:rPr>
        <w:t>    第二十六条 司法行政机关实施监督检查，可以对公证员办理公证业务的情况进行检查，要求公证员及其所在公证机构说明有关情况，调阅相关材料和公证档案，向相关单位和人员调查、核实有关情况。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楷体" w:hAnsi="楷体" w:eastAsia="楷体" w:cs="楷体"/>
          <w:b w:val="0"/>
          <w:i w:val="0"/>
          <w:caps w:val="0"/>
          <w:color w:val="333333"/>
          <w:spacing w:val="0"/>
          <w:sz w:val="28"/>
          <w:szCs w:val="28"/>
          <w:lang w:val="en-US" w:eastAsia="zh-CN"/>
        </w:rPr>
      </w:pPr>
      <w:r>
        <w:rPr>
          <w:rFonts w:hint="eastAsia" w:ascii="楷体" w:hAnsi="楷体" w:eastAsia="楷体" w:cs="楷体"/>
          <w:b w:val="0"/>
          <w:i w:val="0"/>
          <w:caps w:val="0"/>
          <w:color w:val="333333"/>
          <w:spacing w:val="0"/>
          <w:sz w:val="28"/>
          <w:szCs w:val="28"/>
          <w:lang w:val="en-US" w:eastAsia="zh-CN"/>
        </w:rPr>
        <w:t>4.《内蒙古自治区公证条例》（内蒙古自治区第十三届人民代表大会常务委员会公告第八十号）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 xml:space="preserve">      第三条 旗县级以上人民政府司法行政部门依法对公证机构、公证员和公证协会进行监督指导。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 xml:space="preserve">      第五条 盟行政公署、设区的市人民政府和旗县级人民政府司法行政部门对本地公证机构的下列事项实施监督：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（一）组织建设情况；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（二）执业活动情况；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（三）公证质量情况；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（四）公证员执业年度考核情况；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（五）档案管理情况；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（六）财务和分配制度执行情况；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（七）内部管理制度建设情况；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firstLine="420" w:firstLineChars="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（八）法律、法规规定的其他监督检查事项。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 xml:space="preserve">      第二十二条 自治区人民政府司法行政部门负责监督指导本行政区域内公证执业活动投诉处理工作。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val="0"/>
          <w:i w:val="0"/>
          <w:caps w:val="0"/>
          <w:color w:val="333333"/>
          <w:spacing w:val="0"/>
          <w:sz w:val="28"/>
          <w:szCs w:val="28"/>
          <w:shd w:val="clear" w:fill="FFFFFF"/>
          <w:lang w:val="en-US" w:eastAsia="zh-CN"/>
        </w:rPr>
      </w:pPr>
      <w:r>
        <w:rPr>
          <w:rFonts w:hint="eastAsia" w:ascii="仿宋" w:hAnsi="仿宋" w:eastAsia="仿宋" w:cs="仿宋"/>
          <w:b w:val="0"/>
          <w:i w:val="0"/>
          <w:caps w:val="0"/>
          <w:color w:val="333333"/>
          <w:spacing w:val="0"/>
          <w:sz w:val="28"/>
          <w:szCs w:val="28"/>
          <w:shd w:val="clear" w:fill="FFFFFF"/>
          <w:lang w:val="en-US" w:eastAsia="zh-CN"/>
        </w:rPr>
        <w:t xml:space="preserve">      盟行政公署、设区的市的人民政府司法行政部门具体负责投诉处理工作。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微软雅黑" w:hAnsi="微软雅黑" w:eastAsia="微软雅黑" w:cs="微软雅黑"/>
          <w:b w:val="0"/>
          <w:i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420"/>
        <w:jc w:val="center"/>
        <w:textAlignment w:val="auto"/>
        <w:rPr>
          <w:rFonts w:hint="eastAsia" w:ascii="方正小标宋简体" w:hAnsi="方正小标宋简体" w:eastAsia="方正小标宋简体" w:cs="方正小标宋简体"/>
          <w:b w:val="0"/>
          <w:i w:val="0"/>
          <w:caps w:val="0"/>
          <w:color w:val="333333"/>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420"/>
        <w:jc w:val="center"/>
        <w:textAlignment w:val="auto"/>
        <w:rPr>
          <w:rFonts w:hint="eastAsia" w:ascii="方正小标宋简体" w:hAnsi="方正小标宋简体" w:eastAsia="方正小标宋简体" w:cs="方正小标宋简体"/>
          <w:b w:val="0"/>
          <w:i w:val="0"/>
          <w:caps w:val="0"/>
          <w:color w:val="333333"/>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420"/>
        <w:jc w:val="center"/>
        <w:textAlignment w:val="auto"/>
        <w:rPr>
          <w:rFonts w:hint="default" w:ascii="微软雅黑" w:hAnsi="微软雅黑" w:eastAsia="微软雅黑" w:cs="微软雅黑"/>
          <w:b w:val="0"/>
          <w:i w:val="0"/>
          <w:caps w:val="0"/>
          <w:color w:val="333333"/>
          <w:spacing w:val="0"/>
          <w:sz w:val="21"/>
          <w:szCs w:val="21"/>
        </w:rPr>
      </w:pPr>
      <w:r>
        <w:rPr>
          <w:rFonts w:hint="eastAsia" w:ascii="方正小标宋简体" w:hAnsi="方正小标宋简体" w:eastAsia="方正小标宋简体" w:cs="方正小标宋简体"/>
          <w:b w:val="0"/>
          <w:i w:val="0"/>
          <w:caps w:val="0"/>
          <w:color w:val="333333"/>
          <w:spacing w:val="0"/>
          <w:sz w:val="36"/>
          <w:szCs w:val="36"/>
          <w:shd w:val="clear" w:fill="FFFFFF"/>
        </w:rPr>
        <w:t>对司法鉴定机构及其鉴定人的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420"/>
        <w:jc w:val="center"/>
        <w:textAlignment w:val="auto"/>
        <w:rPr>
          <w:rFonts w:hint="default" w:ascii="微软雅黑" w:hAnsi="微软雅黑" w:eastAsia="微软雅黑" w:cs="微软雅黑"/>
          <w:b w:val="0"/>
          <w:i w:val="0"/>
          <w:caps w:val="0"/>
          <w:color w:val="333333"/>
          <w:spacing w:val="0"/>
          <w:sz w:val="21"/>
          <w:szCs w:val="21"/>
        </w:rPr>
      </w:pPr>
      <w:r>
        <w:rPr>
          <w:rFonts w:hint="eastAsia" w:ascii="方正小标宋简体" w:hAnsi="方正小标宋简体" w:eastAsia="方正小标宋简体" w:cs="方正小标宋简体"/>
          <w:b w:val="0"/>
          <w:i w:val="0"/>
          <w:caps w:val="0"/>
          <w:color w:val="333333"/>
          <w:spacing w:val="0"/>
          <w:sz w:val="36"/>
          <w:szCs w:val="36"/>
          <w:shd w:val="clear" w:fill="FFFFFF"/>
        </w:rPr>
        <w:t>监督检查工作指引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黑体" w:hAnsi="宋体" w:eastAsia="黑体" w:cs="黑体"/>
          <w:b w:val="0"/>
          <w:i w:val="0"/>
          <w:caps w:val="0"/>
          <w:color w:val="333333"/>
          <w:spacing w:val="0"/>
          <w:sz w:val="28"/>
          <w:szCs w:val="28"/>
        </w:rPr>
        <w:t>一、适用范围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本指引适用于对经</w:t>
      </w:r>
      <w:r>
        <w:rPr>
          <w:rFonts w:hint="eastAsia" w:ascii="仿宋" w:hAnsi="仿宋" w:eastAsia="仿宋" w:cs="仿宋"/>
          <w:b w:val="0"/>
          <w:i w:val="0"/>
          <w:caps w:val="0"/>
          <w:color w:val="333333"/>
          <w:spacing w:val="0"/>
          <w:sz w:val="28"/>
          <w:szCs w:val="28"/>
          <w:lang w:eastAsia="zh-CN"/>
        </w:rPr>
        <w:t>内蒙古自治区</w:t>
      </w:r>
      <w:r>
        <w:rPr>
          <w:rFonts w:hint="default" w:ascii="仿宋" w:hAnsi="仿宋" w:eastAsia="仿宋" w:cs="仿宋"/>
          <w:b w:val="0"/>
          <w:i w:val="0"/>
          <w:caps w:val="0"/>
          <w:color w:val="333333"/>
          <w:spacing w:val="0"/>
          <w:sz w:val="28"/>
          <w:szCs w:val="28"/>
        </w:rPr>
        <w:t>司法厅审核登记的司法鉴定机构和司法鉴定人开展</w:t>
      </w:r>
      <w:r>
        <w:rPr>
          <w:rFonts w:hint="eastAsia" w:ascii="仿宋_GB2312" w:hAnsi="微软雅黑" w:eastAsia="仿宋_GB2312" w:cs="仿宋_GB2312"/>
          <w:b w:val="0"/>
          <w:i w:val="0"/>
          <w:caps w:val="0"/>
          <w:color w:val="333333"/>
          <w:spacing w:val="0"/>
          <w:sz w:val="28"/>
          <w:szCs w:val="28"/>
        </w:rPr>
        <w:t>“双随机一公开”执法检查工作。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黑体" w:hAnsi="宋体" w:eastAsia="黑体" w:cs="黑体"/>
          <w:b w:val="0"/>
          <w:i w:val="0"/>
          <w:caps w:val="0"/>
          <w:color w:val="333333"/>
          <w:spacing w:val="0"/>
          <w:sz w:val="28"/>
          <w:szCs w:val="28"/>
        </w:rPr>
        <w:t>二、检查方式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楷体" w:hAnsi="楷体" w:eastAsia="楷体" w:cs="楷体"/>
          <w:b w:val="0"/>
          <w:i w:val="0"/>
          <w:caps w:val="0"/>
          <w:color w:val="333333"/>
          <w:spacing w:val="0"/>
          <w:sz w:val="28"/>
          <w:szCs w:val="28"/>
        </w:rPr>
        <w:t>（一）检查内容。</w:t>
      </w:r>
      <w:r>
        <w:rPr>
          <w:rFonts w:hint="default" w:ascii="仿宋" w:hAnsi="仿宋" w:eastAsia="仿宋" w:cs="仿宋"/>
          <w:b w:val="0"/>
          <w:i w:val="0"/>
          <w:caps w:val="0"/>
          <w:color w:val="333333"/>
          <w:spacing w:val="0"/>
          <w:sz w:val="28"/>
          <w:szCs w:val="28"/>
        </w:rPr>
        <w:t>重点检查遵守法律、法规和规章情况：遵守司法鉴定程序、技术标准和技术操作规范的情况；所属司法鉴定人执业的情况；司法鉴定机构仪器配置情况；司法鉴定机构内部管理情况；法律、法规和规章规定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楷体" w:hAnsi="楷体" w:eastAsia="楷体" w:cs="楷体"/>
          <w:b w:val="0"/>
          <w:i w:val="0"/>
          <w:caps w:val="0"/>
          <w:color w:val="333333"/>
          <w:spacing w:val="0"/>
          <w:sz w:val="28"/>
          <w:szCs w:val="28"/>
        </w:rPr>
      </w:pPr>
      <w:r>
        <w:rPr>
          <w:rFonts w:hint="default" w:ascii="楷体" w:hAnsi="楷体" w:eastAsia="楷体" w:cs="楷体"/>
          <w:b w:val="0"/>
          <w:i w:val="0"/>
          <w:caps w:val="0"/>
          <w:color w:val="333333"/>
          <w:spacing w:val="0"/>
          <w:sz w:val="28"/>
          <w:szCs w:val="28"/>
        </w:rPr>
        <w:t>（</w:t>
      </w:r>
      <w:r>
        <w:rPr>
          <w:rFonts w:hint="default" w:ascii="楷体" w:hAnsi="楷体" w:eastAsia="楷体" w:cs="楷体"/>
          <w:b w:val="0"/>
          <w:bCs w:val="0"/>
          <w:i w:val="0"/>
          <w:caps w:val="0"/>
          <w:color w:val="333333"/>
          <w:spacing w:val="0"/>
          <w:sz w:val="28"/>
          <w:szCs w:val="28"/>
        </w:rPr>
        <w:t>二）检查方式</w:t>
      </w:r>
      <w:r>
        <w:rPr>
          <w:rFonts w:hint="default" w:ascii="楷体" w:hAnsi="楷体" w:eastAsia="楷体" w:cs="楷体"/>
          <w:b w:val="0"/>
          <w:i w:val="0"/>
          <w:caps w:val="0"/>
          <w:color w:val="333333"/>
          <w:spacing w:val="0"/>
          <w:sz w:val="28"/>
          <w:szCs w:val="28"/>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仿宋" w:hAnsi="仿宋" w:eastAsia="仿宋" w:cs="仿宋"/>
          <w:b w:val="0"/>
          <w:i w:val="0"/>
          <w:caps w:val="0"/>
          <w:color w:val="333333"/>
          <w:spacing w:val="0"/>
          <w:sz w:val="28"/>
          <w:szCs w:val="28"/>
        </w:rPr>
      </w:pPr>
      <w:r>
        <w:rPr>
          <w:rFonts w:hint="eastAsia" w:ascii="仿宋" w:hAnsi="仿宋" w:eastAsia="仿宋" w:cs="仿宋"/>
          <w:b w:val="0"/>
          <w:i w:val="0"/>
          <w:caps w:val="0"/>
          <w:color w:val="333333"/>
          <w:spacing w:val="0"/>
          <w:sz w:val="28"/>
          <w:szCs w:val="28"/>
        </w:rPr>
        <w:t>“双随机一公开”执法检查可以结合</w:t>
      </w:r>
      <w:r>
        <w:rPr>
          <w:rFonts w:hint="eastAsia" w:ascii="仿宋" w:hAnsi="仿宋" w:eastAsia="仿宋" w:cs="仿宋"/>
          <w:b w:val="0"/>
          <w:i w:val="0"/>
          <w:caps w:val="0"/>
          <w:color w:val="333333"/>
          <w:spacing w:val="0"/>
          <w:sz w:val="28"/>
          <w:szCs w:val="28"/>
          <w:lang w:eastAsia="zh-CN"/>
        </w:rPr>
        <w:t>司法鉴定机构资质评查</w:t>
      </w:r>
      <w:r>
        <w:rPr>
          <w:rFonts w:hint="eastAsia" w:ascii="仿宋" w:hAnsi="仿宋" w:eastAsia="仿宋" w:cs="仿宋"/>
          <w:b w:val="0"/>
          <w:i w:val="0"/>
          <w:caps w:val="0"/>
          <w:color w:val="333333"/>
          <w:spacing w:val="0"/>
          <w:sz w:val="28"/>
          <w:szCs w:val="28"/>
        </w:rPr>
        <w:t>工作开展，也可以单独开展。检查采取实地检查、书面检查、聘请专业机构检查等方式开展。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实地检查前，可以根据需要查阅司法鉴定机构登记、备案、行政许可、行政处罚以及鉴定机构鉴定人人员情况等信息，向</w:t>
      </w:r>
      <w:r>
        <w:rPr>
          <w:rFonts w:hint="eastAsia" w:ascii="仿宋" w:hAnsi="仿宋" w:eastAsia="仿宋" w:cs="仿宋"/>
          <w:b w:val="0"/>
          <w:i w:val="0"/>
          <w:caps w:val="0"/>
          <w:color w:val="333333"/>
          <w:spacing w:val="0"/>
          <w:sz w:val="28"/>
          <w:szCs w:val="28"/>
          <w:lang w:eastAsia="zh-CN"/>
        </w:rPr>
        <w:t>自治区</w:t>
      </w:r>
      <w:r>
        <w:rPr>
          <w:rFonts w:hint="default" w:ascii="仿宋" w:hAnsi="仿宋" w:eastAsia="仿宋" w:cs="仿宋"/>
          <w:b w:val="0"/>
          <w:i w:val="0"/>
          <w:caps w:val="0"/>
          <w:color w:val="333333"/>
          <w:spacing w:val="0"/>
          <w:sz w:val="28"/>
          <w:szCs w:val="28"/>
        </w:rPr>
        <w:t>司法鉴定协会申请获取鉴定机构、鉴定人履行协会义务的情况，案件受理系统使用情况，初步掌握鉴定机构、鉴定人基本情况、可能存在的问题，提高检查效率。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实地检查中，执法人员不得少于两人，并应当现场出示执法证件。在检查中，应注意通过文字、音频或影像等方式留存检查痕迹。专业专项检查可以吸收本专业相关业务专家参与。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黑体" w:hAnsi="宋体" w:eastAsia="黑体" w:cs="黑体"/>
          <w:b w:val="0"/>
          <w:i w:val="0"/>
          <w:caps w:val="0"/>
          <w:color w:val="333333"/>
          <w:spacing w:val="0"/>
          <w:sz w:val="28"/>
          <w:szCs w:val="28"/>
        </w:rPr>
      </w:pPr>
      <w:r>
        <w:rPr>
          <w:rFonts w:hint="default" w:ascii="黑体" w:hAnsi="宋体" w:eastAsia="黑体" w:cs="黑体"/>
          <w:b w:val="0"/>
          <w:i w:val="0"/>
          <w:caps w:val="0"/>
          <w:color w:val="333333"/>
          <w:spacing w:val="0"/>
          <w:sz w:val="28"/>
          <w:szCs w:val="28"/>
        </w:rPr>
        <w:t>三、检查结果公示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检查结果应当在检查完成之日起30个工作日内，通过检查机关门户网站向社会公示。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黑体" w:hAnsi="宋体" w:eastAsia="黑体" w:cs="黑体"/>
          <w:b w:val="0"/>
          <w:i w:val="0"/>
          <w:caps w:val="0"/>
          <w:color w:val="333333"/>
          <w:spacing w:val="0"/>
          <w:sz w:val="28"/>
          <w:szCs w:val="28"/>
        </w:rPr>
        <w:t> 四、检查依据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楷体" w:hAnsi="楷体" w:eastAsia="楷体" w:cs="楷体"/>
          <w:b w:val="0"/>
          <w:i w:val="0"/>
          <w:caps w:val="0"/>
          <w:color w:val="333333"/>
          <w:spacing w:val="0"/>
          <w:sz w:val="28"/>
          <w:szCs w:val="28"/>
        </w:rPr>
        <w:t>1.司法部《司法鉴定机构登记管理办法》（司法部令第95号）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第四条  司法鉴定管理实行行政管理与行业管理相结合的管理制度。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司法行政机关对司法鉴定机构及其司法鉴定活动依法进行指导、管理和监督、检查。司法鉴定行业协会贪污进行自律管理。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第十条　省级司法行政机关负责本行政区域内司法鉴定机构登记管理工作，依法履行下列职责：</w:t>
      </w:r>
      <w:r>
        <w:rPr>
          <w:rFonts w:hint="default" w:ascii="微软雅黑" w:hAnsi="微软雅黑" w:eastAsia="微软雅黑" w:cs="微软雅黑"/>
          <w:b w:val="0"/>
          <w:i w:val="0"/>
          <w:caps w:val="0"/>
          <w:color w:val="333333"/>
          <w:spacing w:val="0"/>
          <w:sz w:val="25"/>
          <w:szCs w:val="25"/>
        </w:rPr>
        <w:br w:type="textWrapping"/>
      </w:r>
      <w:r>
        <w:rPr>
          <w:rFonts w:hint="default" w:ascii="仿宋" w:hAnsi="仿宋" w:eastAsia="仿宋" w:cs="仿宋"/>
          <w:b w:val="0"/>
          <w:i w:val="0"/>
          <w:caps w:val="0"/>
          <w:color w:val="333333"/>
          <w:spacing w:val="0"/>
          <w:sz w:val="28"/>
          <w:szCs w:val="28"/>
        </w:rPr>
        <w:t>　　(一)制定本行政区域司法鉴定发展规划并组织实施；</w:t>
      </w:r>
      <w:r>
        <w:rPr>
          <w:rFonts w:hint="default" w:ascii="微软雅黑" w:hAnsi="微软雅黑" w:eastAsia="微软雅黑" w:cs="微软雅黑"/>
          <w:b w:val="0"/>
          <w:i w:val="0"/>
          <w:caps w:val="0"/>
          <w:color w:val="333333"/>
          <w:spacing w:val="0"/>
          <w:sz w:val="25"/>
          <w:szCs w:val="25"/>
        </w:rPr>
        <w:br w:type="textWrapping"/>
      </w:r>
      <w:r>
        <w:rPr>
          <w:rFonts w:hint="default" w:ascii="仿宋" w:hAnsi="仿宋" w:eastAsia="仿宋" w:cs="仿宋"/>
          <w:b w:val="0"/>
          <w:i w:val="0"/>
          <w:caps w:val="0"/>
          <w:color w:val="333333"/>
          <w:spacing w:val="0"/>
          <w:sz w:val="28"/>
          <w:szCs w:val="28"/>
        </w:rPr>
        <w:t>　　(二)负责司法鉴定机构的审核登记、名册编制和名册公告工作；</w:t>
      </w:r>
      <w:r>
        <w:rPr>
          <w:rFonts w:hint="default" w:ascii="微软雅黑" w:hAnsi="微软雅黑" w:eastAsia="微软雅黑" w:cs="微软雅黑"/>
          <w:b w:val="0"/>
          <w:i w:val="0"/>
          <w:caps w:val="0"/>
          <w:color w:val="333333"/>
          <w:spacing w:val="0"/>
          <w:sz w:val="25"/>
          <w:szCs w:val="25"/>
        </w:rPr>
        <w:br w:type="textWrapping"/>
      </w:r>
      <w:r>
        <w:rPr>
          <w:rFonts w:hint="default" w:ascii="仿宋" w:hAnsi="仿宋" w:eastAsia="仿宋" w:cs="仿宋"/>
          <w:b w:val="0"/>
          <w:i w:val="0"/>
          <w:caps w:val="0"/>
          <w:color w:val="333333"/>
          <w:spacing w:val="0"/>
          <w:sz w:val="28"/>
          <w:szCs w:val="28"/>
        </w:rPr>
        <w:t>　　(三)负责司法鉴定机构的资质管理评估和司法鉴定质量管理评估工作；</w:t>
      </w:r>
      <w:r>
        <w:rPr>
          <w:rFonts w:hint="default" w:ascii="微软雅黑" w:hAnsi="微软雅黑" w:eastAsia="微软雅黑" w:cs="微软雅黑"/>
          <w:b w:val="0"/>
          <w:i w:val="0"/>
          <w:caps w:val="0"/>
          <w:color w:val="333333"/>
          <w:spacing w:val="0"/>
          <w:sz w:val="25"/>
          <w:szCs w:val="25"/>
        </w:rPr>
        <w:br w:type="textWrapping"/>
      </w:r>
      <w:r>
        <w:rPr>
          <w:rFonts w:hint="default" w:ascii="仿宋" w:hAnsi="仿宋" w:eastAsia="仿宋" w:cs="仿宋"/>
          <w:b w:val="0"/>
          <w:i w:val="0"/>
          <w:caps w:val="0"/>
          <w:color w:val="333333"/>
          <w:spacing w:val="0"/>
          <w:sz w:val="28"/>
          <w:szCs w:val="28"/>
        </w:rPr>
        <w:t>　　(四)负责对司法鉴定机构进行监督、检查；</w:t>
      </w:r>
      <w:r>
        <w:rPr>
          <w:rFonts w:hint="default" w:ascii="微软雅黑" w:hAnsi="微软雅黑" w:eastAsia="微软雅黑" w:cs="微软雅黑"/>
          <w:b w:val="0"/>
          <w:i w:val="0"/>
          <w:caps w:val="0"/>
          <w:color w:val="333333"/>
          <w:spacing w:val="0"/>
          <w:sz w:val="25"/>
          <w:szCs w:val="25"/>
        </w:rPr>
        <w:br w:type="textWrapping"/>
      </w:r>
      <w:r>
        <w:rPr>
          <w:rFonts w:hint="default" w:ascii="仿宋" w:hAnsi="仿宋" w:eastAsia="仿宋" w:cs="仿宋"/>
          <w:b w:val="0"/>
          <w:i w:val="0"/>
          <w:caps w:val="0"/>
          <w:color w:val="333333"/>
          <w:spacing w:val="0"/>
          <w:sz w:val="28"/>
          <w:szCs w:val="28"/>
        </w:rPr>
        <w:t>　　(五)负责对司法鉴定机构违法违纪的执业行为进行调查处理；</w:t>
      </w:r>
      <w:r>
        <w:rPr>
          <w:rFonts w:hint="default" w:ascii="微软雅黑" w:hAnsi="微软雅黑" w:eastAsia="微软雅黑" w:cs="微软雅黑"/>
          <w:b w:val="0"/>
          <w:i w:val="0"/>
          <w:caps w:val="0"/>
          <w:color w:val="333333"/>
          <w:spacing w:val="0"/>
          <w:sz w:val="25"/>
          <w:szCs w:val="25"/>
        </w:rPr>
        <w:br w:type="textWrapping"/>
      </w:r>
      <w:r>
        <w:rPr>
          <w:rFonts w:hint="default" w:ascii="仿宋" w:hAnsi="仿宋" w:eastAsia="仿宋" w:cs="仿宋"/>
          <w:b w:val="0"/>
          <w:i w:val="0"/>
          <w:caps w:val="0"/>
          <w:color w:val="333333"/>
          <w:spacing w:val="0"/>
          <w:sz w:val="28"/>
          <w:szCs w:val="28"/>
        </w:rPr>
        <w:t>　　(六)组织司法鉴定科学技术开发、推广和应用；</w:t>
      </w:r>
      <w:r>
        <w:rPr>
          <w:rFonts w:hint="default" w:ascii="微软雅黑" w:hAnsi="微软雅黑" w:eastAsia="微软雅黑" w:cs="微软雅黑"/>
          <w:b w:val="0"/>
          <w:i w:val="0"/>
          <w:caps w:val="0"/>
          <w:color w:val="333333"/>
          <w:spacing w:val="0"/>
          <w:sz w:val="25"/>
          <w:szCs w:val="25"/>
        </w:rPr>
        <w:br w:type="textWrapping"/>
      </w:r>
      <w:r>
        <w:rPr>
          <w:rFonts w:hint="default" w:ascii="仿宋" w:hAnsi="仿宋" w:eastAsia="仿宋" w:cs="仿宋"/>
          <w:b w:val="0"/>
          <w:i w:val="0"/>
          <w:caps w:val="0"/>
          <w:color w:val="333333"/>
          <w:spacing w:val="0"/>
          <w:sz w:val="28"/>
          <w:szCs w:val="28"/>
        </w:rPr>
        <w:t>    (七)法律、法规和规章规定的其他职责。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第十一条　省级司法行政机关可以委托下一级司法行政机关协助办理本办法第十条的规定的有关工作。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 </w:t>
      </w:r>
      <w:r>
        <w:rPr>
          <w:rFonts w:hint="default" w:ascii="楷体" w:hAnsi="楷体" w:eastAsia="楷体" w:cs="楷体"/>
          <w:b w:val="0"/>
          <w:i w:val="0"/>
          <w:caps w:val="0"/>
          <w:color w:val="333333"/>
          <w:spacing w:val="0"/>
          <w:sz w:val="28"/>
          <w:szCs w:val="28"/>
        </w:rPr>
        <w:t>2.司法部《司法鉴定人登记管理办法》（司法部令第96号）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第四条  司法鉴定管理实行行政管理与行业管理相结合的管理制度。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司法行政机关对司法鉴定人及其执业活动进行指导、管理和监督、检查。司法鉴定行业协会贪污进行自律管理。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第九条 省级司法行政机关负责本行政区域内司法鉴定人的登记管理工作，依法履行下列职责：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（一）负责司法鉴定人的审核登记、名册编制和名册公告；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（二）负责司法鉴定人诚信等级评估工作；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（三）负责对司法鉴定人进行监督、检查；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（四）负责对司法鉴定人违法违纪执业行为进行调查处理；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（五）组织开展司法鉴定人专业技术职称评聘工作；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（六）组织司法鉴定人参加司法鉴定岗前培训和继续教育；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微软雅黑" w:hAnsi="微软雅黑" w:eastAsia="微软雅黑" w:cs="微软雅黑"/>
          <w:b w:val="0"/>
          <w:i w:val="0"/>
          <w:caps w:val="0"/>
          <w:color w:val="333333"/>
          <w:spacing w:val="0"/>
          <w:sz w:val="21"/>
          <w:szCs w:val="21"/>
        </w:rPr>
      </w:pPr>
      <w:r>
        <w:rPr>
          <w:rFonts w:hint="default" w:ascii="仿宋" w:hAnsi="仿宋" w:eastAsia="仿宋" w:cs="仿宋"/>
          <w:b w:val="0"/>
          <w:i w:val="0"/>
          <w:caps w:val="0"/>
          <w:color w:val="333333"/>
          <w:spacing w:val="0"/>
          <w:sz w:val="28"/>
          <w:szCs w:val="28"/>
        </w:rPr>
        <w:t>（七）法律、法规和规章规定的其他职责。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楷体" w:hAnsi="楷体" w:eastAsia="楷体" w:cs="楷体"/>
          <w:b w:val="0"/>
          <w:i w:val="0"/>
          <w:caps w:val="0"/>
          <w:color w:val="333333"/>
          <w:spacing w:val="0"/>
          <w:sz w:val="28"/>
          <w:szCs w:val="28"/>
          <w:lang w:eastAsia="zh-CN"/>
        </w:rPr>
      </w:pPr>
      <w:r>
        <w:rPr>
          <w:rFonts w:hint="default" w:ascii="仿宋" w:hAnsi="仿宋" w:eastAsia="仿宋" w:cs="仿宋"/>
          <w:b w:val="0"/>
          <w:i w:val="0"/>
          <w:caps w:val="0"/>
          <w:color w:val="333333"/>
          <w:spacing w:val="0"/>
          <w:sz w:val="28"/>
          <w:szCs w:val="28"/>
        </w:rPr>
        <w:t>第十条 省级司法行政机关可以委托下一级司法行政机关协助办理本办法第九条的规定的有关工作。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楷体" w:hAnsi="楷体" w:eastAsia="楷体" w:cs="楷体"/>
          <w:b w:val="0"/>
          <w:i w:val="0"/>
          <w:caps w:val="0"/>
          <w:color w:val="333333"/>
          <w:spacing w:val="0"/>
          <w:sz w:val="28"/>
          <w:szCs w:val="28"/>
          <w:lang w:eastAsia="zh-CN"/>
        </w:rPr>
      </w:pPr>
      <w:r>
        <w:rPr>
          <w:rFonts w:hint="eastAsia" w:ascii="楷体" w:hAnsi="楷体" w:eastAsia="楷体" w:cs="楷体"/>
          <w:b w:val="0"/>
          <w:i w:val="0"/>
          <w:caps w:val="0"/>
          <w:color w:val="333333"/>
          <w:spacing w:val="0"/>
          <w:sz w:val="28"/>
          <w:szCs w:val="28"/>
          <w:lang w:val="en-US" w:eastAsia="zh-CN"/>
        </w:rPr>
        <w:t>3</w:t>
      </w:r>
      <w:r>
        <w:rPr>
          <w:rFonts w:hint="default" w:ascii="楷体" w:hAnsi="楷体" w:eastAsia="楷体" w:cs="楷体"/>
          <w:b w:val="0"/>
          <w:i w:val="0"/>
          <w:caps w:val="0"/>
          <w:color w:val="333333"/>
          <w:spacing w:val="0"/>
          <w:sz w:val="28"/>
          <w:szCs w:val="28"/>
        </w:rPr>
        <w:t>.</w:t>
      </w:r>
      <w:r>
        <w:rPr>
          <w:rFonts w:hint="eastAsia" w:ascii="楷体" w:hAnsi="楷体" w:eastAsia="楷体" w:cs="楷体"/>
          <w:b w:val="0"/>
          <w:i w:val="0"/>
          <w:caps w:val="0"/>
          <w:color w:val="333333"/>
          <w:spacing w:val="0"/>
          <w:sz w:val="28"/>
          <w:szCs w:val="28"/>
          <w:lang w:eastAsia="zh-CN"/>
        </w:rPr>
        <w:t>司法部《司法鉴定执业活动投诉处理办法》（司法部令第</w:t>
      </w:r>
      <w:r>
        <w:rPr>
          <w:rFonts w:hint="eastAsia" w:ascii="楷体" w:hAnsi="楷体" w:eastAsia="楷体" w:cs="楷体"/>
          <w:b w:val="0"/>
          <w:i w:val="0"/>
          <w:caps w:val="0"/>
          <w:color w:val="333333"/>
          <w:spacing w:val="0"/>
          <w:sz w:val="28"/>
          <w:szCs w:val="28"/>
          <w:lang w:val="en-US" w:eastAsia="zh-CN"/>
        </w:rPr>
        <w:t>144号</w:t>
      </w:r>
      <w:r>
        <w:rPr>
          <w:rFonts w:hint="eastAsia" w:ascii="楷体" w:hAnsi="楷体" w:eastAsia="楷体" w:cs="楷体"/>
          <w:b w:val="0"/>
          <w:i w:val="0"/>
          <w:caps w:val="0"/>
          <w:color w:val="333333"/>
          <w:spacing w:val="0"/>
          <w:sz w:val="28"/>
          <w:szCs w:val="28"/>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仿宋" w:hAnsi="仿宋" w:eastAsia="仿宋" w:cs="仿宋"/>
          <w:b w:val="0"/>
          <w:i w:val="0"/>
          <w:caps w:val="0"/>
          <w:color w:val="333333"/>
          <w:spacing w:val="0"/>
          <w:sz w:val="28"/>
          <w:szCs w:val="28"/>
          <w:lang w:val="en-US" w:eastAsia="zh-CN"/>
        </w:rPr>
      </w:pPr>
      <w:r>
        <w:rPr>
          <w:rFonts w:hint="eastAsia" w:ascii="仿宋" w:hAnsi="仿宋" w:eastAsia="仿宋" w:cs="仿宋"/>
          <w:b w:val="0"/>
          <w:i w:val="0"/>
          <w:caps w:val="0"/>
          <w:color w:val="333333"/>
          <w:spacing w:val="0"/>
          <w:sz w:val="28"/>
          <w:szCs w:val="28"/>
          <w:lang w:eastAsia="zh-CN"/>
        </w:rPr>
        <w:t>第五条</w:t>
      </w:r>
      <w:r>
        <w:rPr>
          <w:rFonts w:hint="eastAsia" w:ascii="仿宋" w:hAnsi="仿宋" w:eastAsia="仿宋" w:cs="仿宋"/>
          <w:b w:val="0"/>
          <w:i w:val="0"/>
          <w:caps w:val="0"/>
          <w:color w:val="333333"/>
          <w:spacing w:val="0"/>
          <w:sz w:val="28"/>
          <w:szCs w:val="28"/>
          <w:lang w:val="en-US" w:eastAsia="zh-CN"/>
        </w:rPr>
        <w:t xml:space="preserve"> 司法行政机关开展司法鉴定执业活动投诉处理工作，应当遵循属地管理、分级负责、依法查处、处罚与教育相结合的原则。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default" w:ascii="仿宋" w:hAnsi="仿宋" w:eastAsia="仿宋" w:cs="仿宋"/>
          <w:b w:val="0"/>
          <w:i w:val="0"/>
          <w:caps w:val="0"/>
          <w:color w:val="333333"/>
          <w:spacing w:val="0"/>
          <w:sz w:val="28"/>
          <w:szCs w:val="28"/>
          <w:lang w:val="en-US" w:eastAsia="zh-CN"/>
        </w:rPr>
      </w:pPr>
      <w:r>
        <w:rPr>
          <w:rFonts w:hint="eastAsia" w:ascii="仿宋" w:hAnsi="仿宋" w:eastAsia="仿宋" w:cs="仿宋"/>
          <w:b w:val="0"/>
          <w:i w:val="0"/>
          <w:caps w:val="0"/>
          <w:color w:val="333333"/>
          <w:spacing w:val="0"/>
          <w:sz w:val="28"/>
          <w:szCs w:val="28"/>
          <w:lang w:val="en-US" w:eastAsia="zh-CN"/>
        </w:rPr>
        <w:t>司法行政机关应当依法保障和维护投诉人、被投诉人的合法权益。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楷体" w:hAnsi="楷体" w:eastAsia="楷体" w:cs="楷体"/>
          <w:b w:val="0"/>
          <w:i w:val="0"/>
          <w:caps w:val="0"/>
          <w:color w:val="333333"/>
          <w:spacing w:val="0"/>
          <w:sz w:val="28"/>
          <w:szCs w:val="28"/>
          <w:lang w:eastAsia="zh-CN"/>
        </w:rPr>
      </w:pPr>
      <w:r>
        <w:rPr>
          <w:rFonts w:hint="eastAsia" w:ascii="楷体" w:hAnsi="楷体" w:eastAsia="楷体" w:cs="楷体"/>
          <w:b w:val="0"/>
          <w:i w:val="0"/>
          <w:caps w:val="0"/>
          <w:color w:val="333333"/>
          <w:spacing w:val="0"/>
          <w:sz w:val="28"/>
          <w:szCs w:val="28"/>
          <w:lang w:val="en-US" w:eastAsia="zh-CN"/>
        </w:rPr>
        <w:t>4.</w:t>
      </w:r>
      <w:r>
        <w:rPr>
          <w:rFonts w:hint="eastAsia" w:ascii="楷体" w:hAnsi="楷体" w:eastAsia="楷体" w:cs="楷体"/>
          <w:b w:val="0"/>
          <w:i w:val="0"/>
          <w:caps w:val="0"/>
          <w:color w:val="333333"/>
          <w:spacing w:val="0"/>
          <w:sz w:val="28"/>
          <w:szCs w:val="28"/>
          <w:lang w:eastAsia="zh-CN"/>
        </w:rPr>
        <w:t>内蒙古自治区司法厅《</w:t>
      </w:r>
      <w:r>
        <w:rPr>
          <w:rFonts w:hint="default" w:ascii="楷体" w:hAnsi="楷体" w:eastAsia="楷体" w:cs="楷体"/>
          <w:b w:val="0"/>
          <w:i w:val="0"/>
          <w:caps w:val="0"/>
          <w:color w:val="333333"/>
          <w:spacing w:val="0"/>
          <w:sz w:val="28"/>
          <w:szCs w:val="28"/>
          <w:lang w:val="en" w:eastAsia="zh-CN"/>
        </w:rPr>
        <w:t>关</w:t>
      </w:r>
      <w:bookmarkStart w:id="0" w:name="_GoBack"/>
      <w:bookmarkEnd w:id="0"/>
      <w:r>
        <w:rPr>
          <w:rFonts w:hint="eastAsia" w:ascii="楷体" w:hAnsi="楷体" w:eastAsia="楷体" w:cs="楷体"/>
          <w:b w:val="0"/>
          <w:i w:val="0"/>
          <w:caps w:val="0"/>
          <w:color w:val="333333"/>
          <w:spacing w:val="0"/>
          <w:sz w:val="28"/>
          <w:szCs w:val="28"/>
          <w:lang w:eastAsia="zh-CN"/>
        </w:rPr>
        <w:t>于委托盟市司法局协助办理司法鉴定管理事项的通知》关（内司通</w:t>
      </w:r>
      <w:r>
        <w:rPr>
          <w:rFonts w:hint="eastAsia" w:ascii="楷体" w:hAnsi="楷体" w:eastAsia="楷体" w:cs="楷体"/>
          <w:b w:val="0"/>
          <w:i w:val="0"/>
          <w:caps w:val="0"/>
          <w:color w:val="333333"/>
          <w:spacing w:val="0"/>
          <w:sz w:val="28"/>
          <w:szCs w:val="28"/>
          <w:lang w:val="en-US" w:eastAsia="zh-CN"/>
        </w:rPr>
        <w:t>[2007]6号</w:t>
      </w:r>
      <w:r>
        <w:rPr>
          <w:rFonts w:hint="eastAsia" w:ascii="楷体" w:hAnsi="楷体" w:eastAsia="楷体" w:cs="楷体"/>
          <w:b w:val="0"/>
          <w:i w:val="0"/>
          <w:caps w:val="0"/>
          <w:color w:val="333333"/>
          <w:spacing w:val="0"/>
          <w:sz w:val="28"/>
          <w:szCs w:val="28"/>
          <w:lang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5"/>
          <w:rFonts w:hint="eastAsia" w:asciiTheme="majorEastAsia" w:hAnsiTheme="majorEastAsia" w:eastAsiaTheme="majorEastAsia"/>
          <w:color w:val="333333"/>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5"/>
          <w:rFonts w:hint="eastAsia" w:asciiTheme="majorEastAsia" w:hAnsiTheme="majorEastAsia" w:eastAsiaTheme="majorEastAsia"/>
          <w:color w:val="333333"/>
          <w:sz w:val="40"/>
          <w:szCs w:val="40"/>
        </w:rPr>
      </w:pPr>
      <w:r>
        <w:rPr>
          <w:rStyle w:val="5"/>
          <w:rFonts w:hint="eastAsia" w:asciiTheme="majorEastAsia" w:hAnsiTheme="majorEastAsia" w:eastAsiaTheme="majorEastAsia"/>
          <w:color w:val="333333"/>
          <w:sz w:val="40"/>
          <w:szCs w:val="40"/>
        </w:rPr>
        <w:t>对律师事务所及其律师承办法律援助事项的监督检查工作指引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黑体" w:hAnsi="黑体" w:eastAsia="黑体"/>
          <w:color w:val="333333"/>
          <w:sz w:val="28"/>
          <w:szCs w:val="28"/>
          <w:lang w:val="en-US" w:eastAsia="zh-CN"/>
        </w:rPr>
      </w:pPr>
      <w:r>
        <w:rPr>
          <w:rStyle w:val="5"/>
          <w:rFonts w:hint="eastAsia" w:ascii="黑体" w:hAnsi="黑体" w:eastAsia="黑体"/>
          <w:color w:val="333333"/>
          <w:sz w:val="28"/>
          <w:szCs w:val="28"/>
          <w:lang w:val="en-US" w:eastAsia="zh-CN"/>
        </w:rPr>
        <w:t xml:space="preserve">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黑体" w:eastAsia="黑体"/>
          <w:color w:val="333333"/>
          <w:sz w:val="28"/>
          <w:szCs w:val="28"/>
        </w:rPr>
      </w:pPr>
      <w:r>
        <w:rPr>
          <w:rStyle w:val="5"/>
          <w:rFonts w:hint="eastAsia" w:ascii="黑体" w:hAnsi="黑体" w:eastAsia="黑体"/>
          <w:color w:val="333333"/>
          <w:sz w:val="28"/>
          <w:szCs w:val="28"/>
          <w:lang w:val="en-US" w:eastAsia="zh-CN"/>
        </w:rPr>
        <w:t xml:space="preserve">     </w:t>
      </w:r>
      <w:r>
        <w:rPr>
          <w:rStyle w:val="5"/>
          <w:rFonts w:hint="eastAsia" w:ascii="黑体" w:hAnsi="黑体" w:eastAsia="黑体"/>
          <w:color w:val="333333"/>
          <w:sz w:val="28"/>
          <w:szCs w:val="28"/>
        </w:rPr>
        <w:t>一、监督检查事项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jc w:val="both"/>
        <w:textAlignment w:val="auto"/>
        <w:rPr>
          <w:rFonts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对律师事务所及其律师承办的法律援助事项的监督检查。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jc w:val="both"/>
        <w:textAlignment w:val="auto"/>
        <w:rPr>
          <w:rFonts w:ascii="仿宋" w:hAnsi="仿宋" w:eastAsia="仿宋"/>
          <w:color w:val="333333"/>
          <w:sz w:val="28"/>
          <w:szCs w:val="28"/>
        </w:rPr>
      </w:pPr>
      <w:r>
        <w:rPr>
          <w:rStyle w:val="5"/>
          <w:rFonts w:hint="eastAsia" w:ascii="黑体" w:hAnsi="黑体" w:eastAsia="黑体"/>
          <w:color w:val="333333"/>
          <w:sz w:val="28"/>
          <w:szCs w:val="28"/>
          <w:lang w:val="en-US" w:eastAsia="zh-CN"/>
        </w:rPr>
        <w:t xml:space="preserve">  </w:t>
      </w:r>
      <w:r>
        <w:rPr>
          <w:rStyle w:val="5"/>
          <w:rFonts w:hint="eastAsia" w:ascii="黑体" w:hAnsi="黑体" w:eastAsia="黑体"/>
          <w:color w:val="333333"/>
          <w:sz w:val="28"/>
          <w:szCs w:val="28"/>
        </w:rPr>
        <w:t>二、监督检查内容、方式和结果运用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（一）监督检查内容。检查案件质量是否合格。</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（二）监督检查方式。检查采取抽检方式进行。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（三）监督检查结果运用。通过监督检查、考核评估，发现案件办理存在较为普遍的共性问题的，制定整改措施，完善流程管理。并将结果通报所属司法局。</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jc w:val="both"/>
        <w:textAlignment w:val="auto"/>
        <w:rPr>
          <w:rStyle w:val="5"/>
          <w:rFonts w:ascii="黑体" w:hAnsi="黑体" w:eastAsia="黑体"/>
          <w:sz w:val="22"/>
          <w:szCs w:val="22"/>
        </w:rPr>
      </w:pPr>
      <w:r>
        <w:rPr>
          <w:rStyle w:val="5"/>
          <w:rFonts w:hint="eastAsia" w:ascii="黑体" w:hAnsi="黑体" w:eastAsia="黑体"/>
          <w:color w:val="333333"/>
          <w:sz w:val="28"/>
          <w:szCs w:val="28"/>
          <w:lang w:val="en-US" w:eastAsia="zh-CN"/>
        </w:rPr>
        <w:t xml:space="preserve">  </w:t>
      </w:r>
      <w:r>
        <w:rPr>
          <w:rStyle w:val="5"/>
          <w:rFonts w:hint="eastAsia" w:ascii="黑体" w:hAnsi="黑体" w:eastAsia="黑体"/>
          <w:color w:val="333333"/>
          <w:sz w:val="28"/>
          <w:szCs w:val="28"/>
        </w:rPr>
        <w:t>三、检查依据</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《中华人民共和国法律援助法》2022年1月1日起施行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第四条　县级以上人民政府应当将法律援助工作纳入国民经济和社会发展规划、基本公共服务体系，保障法律援助事业与经济社会协调发展。  </w:t>
      </w: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县级以上人民政府应当健全法律援助保障体系，将法律援助相关经费列入本级政府预算，建立动态调整机制，保障法律援助工作需要，促进法律援助均衡发展。    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第五条　国务院司法行政部门指导、监督全国的法律援助工作。县级以上地方人民政府司法行政部门指导、监督本行政区域的法律援助工作。    </w:t>
      </w: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县级以上人民政府其他有关部门依照各自职责，为法律援助工作提供支持和保障。    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第六条　人民法院、人民检察院、公安机关应当在各自职责范围内保障当事人依法获得法律援助，为法律援助人员开展工作提供便利。    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第七条　律师协会应当指导和支持律师事务所、律师参与法律援助工作。    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第八条　国家鼓励和支持群团组织、事业单位、社会组织在司法行政部门指导下，依法提供法律援助。    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第九条　国家鼓励和支持企业事业单位、社会组织和个人等社会力量，依法通过捐赠等方式为法律援助事业提供支持；对符合条件的，给予税收优惠。    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第十条　司法行政部门应当开展经常性的法律援助宣传教育，普及法律援助知识。    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新闻媒体应当积极开展法律援助公益宣传，并加强舆论监督。    </w:t>
      </w:r>
    </w:p>
    <w:p>
      <w:pPr>
        <w:pStyle w:val="2"/>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487" w:firstLineChars="174"/>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国家对在法律援助工作中做出突出贡献的组织和个人，按照有关规定给予表彰、奖励。  </w:t>
      </w:r>
    </w:p>
    <w:p>
      <w:pPr>
        <w:pStyle w:val="2"/>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firstLine="487" w:firstLineChars="174"/>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pPr>
        <w:pStyle w:val="2"/>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rightChars="0" w:firstLine="487" w:firstLineChars="174"/>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法律援助机构根据工作需要，可以安排本机构具有律师资格或者法律职业资格的工作人员提供法律援助；可以设置法律援助工作站或者联络点，就近受理法律援助申请。    </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lang w:eastAsia="zh-CN"/>
        </w:rPr>
        <w:t>第十四条</w:t>
      </w: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法律援助机构可以在人民法院、人民检察院和看守所等场所派驻值班律师，依法为没有辩护人的犯罪嫌疑人、被告人提供法律援助。    第十五条　司法行政部门可以通过政府采购等方式，择优选择律师事务所等法律服务机构为受援人提供法律援助。    </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第十六条　律师事务所、基层法律服务所、律师、基层法律服务工作者负有依法提供法律援助的义务。    </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律师事务所、基层法律服务所应当支持和保障本所律师、基层法律服务工作者履行法律援助义务。    </w:t>
      </w:r>
    </w:p>
    <w:p>
      <w:pPr>
        <w:pStyle w:val="2"/>
        <w:keepNext w:val="0"/>
        <w:keepLines w:val="0"/>
        <w:pageBreakBefore w:val="0"/>
        <w:numPr>
          <w:ilvl w:val="0"/>
          <w:numId w:val="2"/>
        </w:numPr>
        <w:shd w:val="clear" w:color="auto" w:fill="FFFFFF"/>
        <w:kinsoku/>
        <w:wordWrap/>
        <w:overflowPunct/>
        <w:topLinePunct w:val="0"/>
        <w:autoSpaceDE/>
        <w:autoSpaceDN/>
        <w:bidi w:val="0"/>
        <w:adjustRightInd/>
        <w:snapToGrid/>
        <w:spacing w:line="560" w:lineRule="exact"/>
        <w:ind w:left="0" w:leftChars="0" w:firstLine="560" w:firstLineChars="200"/>
        <w:textAlignment w:val="auto"/>
        <w:rPr>
          <w:rStyle w:val="5"/>
          <w:rFonts w:hint="eastAsia" w:ascii="仿宋" w:hAnsi="仿宋" w:eastAsia="仿宋" w:cs="Times New Roman"/>
          <w:color w:val="333333"/>
          <w:sz w:val="28"/>
          <w:szCs w:val="28"/>
        </w:rPr>
      </w:pPr>
      <w:r>
        <w:rPr>
          <w:rStyle w:val="5"/>
          <w:rFonts w:hint="eastAsia" w:ascii="仿宋" w:hAnsi="仿宋" w:eastAsia="仿宋" w:cs="Times New Roman"/>
          <w:color w:val="333333"/>
          <w:sz w:val="28"/>
          <w:szCs w:val="28"/>
        </w:rPr>
        <w:t>国家鼓励和规范法律援助志愿服务；支持符合条件的个人作为法律援助志愿者，依法提供法律援助。高等院校、科研机构可以组织从事法学教育、研究工作的人员和法学专业学生作为法律援助志愿者，在司法行政部门指导下，为当事人提供法律咨询、代拟法律文书等法律援助。法律援助志愿者具体管理办法由国务院有关部门规定</w:t>
      </w:r>
      <w:r>
        <w:rPr>
          <w:rStyle w:val="5"/>
          <w:rFonts w:hint="eastAsia" w:ascii="仿宋" w:hAnsi="仿宋" w:eastAsia="仿宋" w:cs="Times New Roman"/>
          <w:color w:val="333333"/>
          <w:sz w:val="28"/>
          <w:szCs w:val="28"/>
          <w:lang w:eastAsia="zh-CN"/>
        </w:rPr>
        <w:t>。</w:t>
      </w:r>
      <w:r>
        <w:rPr>
          <w:rStyle w:val="5"/>
          <w:rFonts w:hint="eastAsia" w:ascii="仿宋" w:hAnsi="仿宋" w:eastAsia="仿宋" w:cs="Times New Roman"/>
          <w:color w:val="333333"/>
          <w:sz w:val="28"/>
          <w:szCs w:val="28"/>
        </w:rPr>
        <w:t>    </w:t>
      </w:r>
    </w:p>
    <w:p>
      <w:pPr>
        <w:pStyle w:val="2"/>
        <w:keepNext w:val="0"/>
        <w:keepLines w:val="0"/>
        <w:pageBreakBefore w:val="0"/>
        <w:numPr>
          <w:ilvl w:val="0"/>
          <w:numId w:val="2"/>
        </w:numPr>
        <w:shd w:val="clear" w:color="auto" w:fill="FFFFFF"/>
        <w:kinsoku/>
        <w:wordWrap/>
        <w:overflowPunct/>
        <w:topLinePunct w:val="0"/>
        <w:autoSpaceDE/>
        <w:autoSpaceDN/>
        <w:bidi w:val="0"/>
        <w:adjustRightInd/>
        <w:snapToGrid/>
        <w:spacing w:line="560" w:lineRule="exact"/>
        <w:ind w:left="0" w:leftChars="0" w:firstLine="560" w:firstLineChars="200"/>
        <w:textAlignment w:val="auto"/>
        <w:rPr>
          <w:rStyle w:val="5"/>
          <w:rFonts w:hint="eastAsia" w:ascii="仿宋" w:hAnsi="仿宋" w:eastAsia="仿宋"/>
          <w:color w:val="333333"/>
          <w:sz w:val="28"/>
          <w:szCs w:val="28"/>
        </w:rPr>
      </w:pPr>
      <w:r>
        <w:rPr>
          <w:rStyle w:val="5"/>
          <w:rFonts w:hint="eastAsia" w:ascii="仿宋" w:hAnsi="仿宋" w:eastAsia="仿宋" w:cs="Times New Roman"/>
          <w:color w:val="333333"/>
          <w:sz w:val="28"/>
          <w:szCs w:val="28"/>
        </w:rPr>
        <w:t>国家建立健全法律服务资源依法跨区域流动机制，鼓励和支持律师事务所、律师、法律援助志愿者等在法律服务资源相对短缺地区</w:t>
      </w:r>
      <w:r>
        <w:rPr>
          <w:rStyle w:val="5"/>
          <w:rFonts w:hint="eastAsia" w:ascii="仿宋" w:hAnsi="仿宋" w:eastAsia="仿宋"/>
          <w:color w:val="333333"/>
          <w:sz w:val="28"/>
          <w:szCs w:val="28"/>
        </w:rPr>
        <w:t>提供法律援助</w:t>
      </w:r>
      <w:r>
        <w:rPr>
          <w:rStyle w:val="5"/>
          <w:rFonts w:hint="eastAsia" w:ascii="仿宋" w:hAnsi="仿宋" w:eastAsia="仿宋"/>
          <w:color w:val="333333"/>
          <w:sz w:val="28"/>
          <w:szCs w:val="28"/>
          <w:lang w:eastAsia="zh-CN"/>
        </w:rPr>
        <w:t>。</w:t>
      </w:r>
    </w:p>
    <w:p>
      <w:pPr>
        <w:pStyle w:val="2"/>
        <w:keepNext w:val="0"/>
        <w:keepLines w:val="0"/>
        <w:pageBreakBefore w:val="0"/>
        <w:numPr>
          <w:ilvl w:val="0"/>
          <w:numId w:val="2"/>
        </w:numPr>
        <w:shd w:val="clear" w:color="auto" w:fill="FFFFFF"/>
        <w:kinsoku/>
        <w:wordWrap/>
        <w:overflowPunct/>
        <w:topLinePunct w:val="0"/>
        <w:autoSpaceDE/>
        <w:autoSpaceDN/>
        <w:bidi w:val="0"/>
        <w:adjustRightInd/>
        <w:snapToGrid/>
        <w:spacing w:line="560" w:lineRule="exact"/>
        <w:ind w:left="0" w:leftChars="0" w:firstLine="560" w:firstLineChars="200"/>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法律援助人员应当依法履行职责，及时为受援人提供符合标准的法律援助服务，维护受援人的合法权益。</w:t>
      </w:r>
    </w:p>
    <w:p>
      <w:pPr>
        <w:pStyle w:val="2"/>
        <w:keepNext w:val="0"/>
        <w:keepLines w:val="0"/>
        <w:pageBreakBefore w:val="0"/>
        <w:numPr>
          <w:ilvl w:val="0"/>
          <w:numId w:val="2"/>
        </w:numPr>
        <w:shd w:val="clear" w:color="auto" w:fill="FFFFFF"/>
        <w:kinsoku/>
        <w:wordWrap/>
        <w:overflowPunct/>
        <w:topLinePunct w:val="0"/>
        <w:autoSpaceDE/>
        <w:autoSpaceDN/>
        <w:bidi w:val="0"/>
        <w:adjustRightInd/>
        <w:snapToGrid/>
        <w:spacing w:line="560" w:lineRule="exact"/>
        <w:ind w:left="0" w:leftChars="0" w:firstLine="560" w:firstLineChars="200"/>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法律援助人员应当恪守职业道德和执业纪律，不得向受援人收取任何财物。    </w:t>
      </w:r>
    </w:p>
    <w:p>
      <w:pPr>
        <w:pStyle w:val="2"/>
        <w:keepNext w:val="0"/>
        <w:keepLines w:val="0"/>
        <w:pageBreakBefore w:val="0"/>
        <w:numPr>
          <w:ilvl w:val="0"/>
          <w:numId w:val="2"/>
        </w:numPr>
        <w:shd w:val="clear" w:color="auto" w:fill="FFFFFF"/>
        <w:kinsoku/>
        <w:wordWrap/>
        <w:overflowPunct/>
        <w:topLinePunct w:val="0"/>
        <w:autoSpaceDE/>
        <w:autoSpaceDN/>
        <w:bidi w:val="0"/>
        <w:adjustRightInd/>
        <w:snapToGrid/>
        <w:spacing w:line="560" w:lineRule="exact"/>
        <w:ind w:left="0" w:leftChars="0" w:firstLine="560" w:firstLineChars="200"/>
        <w:textAlignment w:val="auto"/>
        <w:rPr>
          <w:rStyle w:val="5"/>
          <w:rFonts w:hint="eastAsia" w:ascii="仿宋" w:hAnsi="仿宋" w:eastAsia="仿宋"/>
          <w:color w:val="333333"/>
          <w:sz w:val="28"/>
          <w:szCs w:val="28"/>
        </w:rPr>
      </w:pPr>
      <w:r>
        <w:rPr>
          <w:rStyle w:val="5"/>
          <w:rFonts w:hint="eastAsia" w:ascii="仿宋" w:hAnsi="仿宋" w:eastAsia="仿宋"/>
          <w:color w:val="333333"/>
          <w:sz w:val="28"/>
          <w:szCs w:val="28"/>
        </w:rPr>
        <w:t>法律援助机构、法律援助人员对提供法律援助过程中知悉的国家秘密、商业秘密和个人隐私应当予以保密。    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5"/>
          <w:rFonts w:hint="eastAsia" w:ascii="仿宋" w:hAnsi="仿宋" w:eastAsia="仿宋"/>
          <w:color w:val="333333"/>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5"/>
          <w:rFonts w:hint="eastAsia" w:ascii="黑体" w:hAnsi="黑体" w:eastAsia="黑体"/>
          <w:color w:val="333333"/>
          <w:sz w:val="40"/>
          <w:szCs w:val="4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5"/>
          <w:rFonts w:hint="eastAsia" w:ascii="黑体" w:hAnsi="黑体" w:eastAsia="黑体"/>
          <w:color w:val="333333"/>
          <w:sz w:val="40"/>
          <w:szCs w:val="4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5"/>
          <w:rFonts w:hint="eastAsia" w:ascii="黑体" w:hAnsi="黑体" w:eastAsia="黑体"/>
          <w:color w:val="333333"/>
          <w:sz w:val="40"/>
          <w:szCs w:val="40"/>
        </w:rPr>
      </w:pPr>
      <w:r>
        <w:rPr>
          <w:rStyle w:val="5"/>
          <w:rFonts w:hint="eastAsia" w:ascii="黑体" w:hAnsi="黑体" w:eastAsia="黑体"/>
          <w:color w:val="333333"/>
          <w:sz w:val="40"/>
          <w:szCs w:val="40"/>
        </w:rPr>
        <w:t>对法律服务所的监督检查工作指引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olor w:val="333333"/>
          <w:sz w:val="40"/>
          <w:szCs w:val="40"/>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黑体" w:hAnsi="黑体" w:eastAsia="黑体"/>
          <w:color w:val="333333"/>
          <w:sz w:val="28"/>
          <w:szCs w:val="28"/>
        </w:rPr>
      </w:pPr>
      <w:r>
        <w:rPr>
          <w:rStyle w:val="5"/>
          <w:rFonts w:hint="eastAsia" w:ascii="黑体" w:hAnsi="黑体" w:eastAsia="黑体"/>
          <w:color w:val="333333"/>
          <w:sz w:val="28"/>
          <w:szCs w:val="28"/>
        </w:rPr>
        <w:t>一、适用范围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本指引适用于对包头市法律服务所开展“双随机一公开”执法检查工作。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二、检查方式</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“双随机一公开”执法检查可以结合法律服务所年度考核工作开展，也可以单独开展。检查可以采取实地检查、书面检查。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实地检查前，可以根据需要查阅法律服务所登记、备案、行政许可、行政处罚以及法律服务所人员情况等信息，初步掌握法律服务所基本情况、可能存在的问题，提高检查效率。</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lang w:val="en-US" w:eastAsia="zh-CN"/>
        </w:rPr>
        <w:t xml:space="preserve"> </w:t>
      </w:r>
      <w:r>
        <w:rPr>
          <w:rStyle w:val="5"/>
          <w:rFonts w:hint="eastAsia" w:ascii="仿宋" w:hAnsi="仿宋" w:eastAsia="仿宋"/>
          <w:color w:val="333333"/>
          <w:sz w:val="28"/>
          <w:szCs w:val="28"/>
        </w:rPr>
        <w:t>实地检查中，执法人员不得少于两人，并应当现场出示执法证件。在检查中，应当注意通过文字、音频或影像等方式留存检查痕迹。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三、检查事项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（一）法律工作者队伍建设情况；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（二）业务活动开展情况；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（三）法律工作者执业表现情况；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（四）内部管理情况；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（五）履行基层法律工作者协会会员义务情况。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四、检查内容和方法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（一）法律工作者队伍建设情况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1.开展法律工作者党建工作情况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（1）核查法律服务所党员人数，对于党员人数超过3人的，检查是否建立了党支部；对于党员人数不足3人的，检查是否成立了联合党支部；对于没有党员的，检查是否派驻了党建联络员或指导员。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（2）检查法律服务所党员法律工作者组织关系是否存在未转接的情况。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（3）检查法律服务所党支部组织生活制度是否落实，党支部工作手册是否填写。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2.法律工作者人员情况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（1）检查是否存在违规执业的法律工作者。</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（2）检查是否存在脱离法律服务所管理但尚未办理注销执业的法律工作者。</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（二）业务活动开展情况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1.在开展业务活动中遵守法律、法规、规章和行业规范的情况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（1）查看法律服务所委托代理制度规范性文本。</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（2）查看案件受理登记台账和收费登记台账，查看是否存在违规收案、违规收费的情况。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（3）检查法律服务所是否存在法律服务以外的经营活动。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（4）检查法律服务所是否存在违规接受利益冲突案件的情况。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2.对法律工作者执业实施监督和投诉查处的情况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（1）查看法律服务所是否制定法律工作者执业监督和投诉查处规范性文本。</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（2）检查法律服务所是否存在司法行政机关、基层法律工作者协会接到的投诉问题未及时处理解决的情况。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（三）法律工作者执业表现情况的检查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1.查看法律工作者执业证件，检查是否存在不参加年度考核的情况。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2.通过法律援助机构获取办理法律援助案件情况，查看是否存在不履行法律援助义务的情况。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（四）内部管理情况的检查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1.查看法律服务所是否符合设立条件，负责人、合伙人、住所是否与法律服务所执业证书登记内容一致，法律服务所发生终止情形的是否按规定办理了注销手续。</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2.查看法律服务所标牌、标识是否明显、规范，法律工作者执业信息是否规范公示。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3.查看法律服务所是否与法律工作者和辅助人员签订了聘用合同。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4.查看法律服务所纳税凭证，检查是否存在未依法纳税的情况。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5.查看法律服务务所审计报告，检查是否提取了执业风险、事业发展等基金。</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6.查看法律服务所实习人员参与案件办理情况，检查是否存在实习人员独立办案的情况。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7.查看法律服务所业务档案存放情况，检查案卷是否及时存档、案卷内容是否齐全。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（五）履行基层法律工作者协会会员义务的情况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通过基层法律工作者协会获取法律服务所是否存在未履行协会会员义务的情况。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五、检查结果公示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检查结果应当在检查完成之日起30个工作日内，通过检查机关门户网站向社会公示。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黑体" w:hAnsi="黑体" w:eastAsia="黑体" w:cs="Times New Roman"/>
          <w:color w:val="333333"/>
          <w:sz w:val="28"/>
          <w:szCs w:val="28"/>
        </w:rPr>
      </w:pPr>
      <w:r>
        <w:rPr>
          <w:rStyle w:val="5"/>
          <w:rFonts w:hint="eastAsia" w:ascii="黑体" w:hAnsi="黑体" w:eastAsia="黑体" w:cs="Times New Roman"/>
          <w:color w:val="333333"/>
          <w:sz w:val="28"/>
          <w:szCs w:val="28"/>
        </w:rPr>
        <w:t>六、检查依据</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1.《基层法律服务所管理办法》、《基层法律服务工作者管理办法》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b/>
          <w:bCs/>
          <w:color w:val="333333"/>
          <w:sz w:val="28"/>
          <w:szCs w:val="28"/>
        </w:rPr>
        <w:t>第三十六条</w:t>
      </w:r>
      <w:r>
        <w:rPr>
          <w:rStyle w:val="5"/>
          <w:rFonts w:hint="eastAsia" w:ascii="仿宋" w:hAnsi="仿宋" w:eastAsia="仿宋"/>
          <w:color w:val="333333"/>
          <w:sz w:val="28"/>
          <w:szCs w:val="28"/>
          <w:shd w:val="clear" w:color="auto" w:fill="FFFFFF"/>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（一）超越业务范围和诉讼代理执业区域的；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（二）违反规定不以基层法律服务所名义统一接受委托、统一收取服务费，不向委托人出具有效收费凭证的；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（三）冒用律师事务所名义执业的；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（四）以贬损他人、抬高自己、虚假承诺或者支付介绍费等不正当手段争揽业务的；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（五）伪造、涂改、抵押、出租、出借本所执业证的；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（六）违反规定变更本所名称、法定代表人或者负责人、合伙人、住所和章程的；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（七）不按规定接受年度考核，或者在年度考核中弄虚作假的；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（八）违反财务管理规定，私分、挪用或者以其他方式非法处置本所资产的；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（九）聘用未获准基层法律服务工作者执业的人员以基层法律服务工作者名义承办业务的；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（十）放纵、包庇本所基层法律服务工作者的违法违纪行为的；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（十一）内部管理混乱，无法正常开展业务的；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shd w:val="clear" w:color="auto" w:fill="FFFFFF"/>
        </w:rPr>
        <w:t>（十二）法律、法规、规章规定应予处罚的其他行为。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b/>
          <w:bCs/>
          <w:color w:val="333333"/>
          <w:sz w:val="28"/>
          <w:szCs w:val="28"/>
        </w:rPr>
        <w:t>第二十三条</w:t>
      </w:r>
      <w:r>
        <w:rPr>
          <w:rStyle w:val="5"/>
          <w:rFonts w:hint="eastAsia" w:ascii="仿宋" w:hAnsi="仿宋" w:eastAsia="仿宋"/>
          <w:color w:val="333333"/>
          <w:sz w:val="28"/>
          <w:szCs w:val="28"/>
        </w:rPr>
        <w:t>基层法律服务工作者有下列情形之一的，基层法律服务所可以按照有关规定解除聘用合同或者劳动合同：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（一）在年度考核中连续两年被评为不称职的；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（二）严重违反本所规章制度，经多次教育仍不改正的；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（三）无正当理由连续停止执业满三个月的；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（四）因患病或者非因公负伤，在规定的医疗期满后不能从事基层法律服务工作的。</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auto"/>
        <w:rPr>
          <w:rStyle w:val="5"/>
          <w:rFonts w:hint="eastAsia" w:ascii="仿宋" w:hAnsi="仿宋" w:eastAsia="仿宋"/>
          <w:color w:val="333333"/>
          <w:sz w:val="28"/>
          <w:szCs w:val="28"/>
          <w:lang w:eastAsia="zh-CN"/>
        </w:rPr>
      </w:pPr>
      <w:r>
        <w:rPr>
          <w:rStyle w:val="5"/>
          <w:rFonts w:hint="eastAsia" w:ascii="仿宋" w:hAnsi="仿宋" w:eastAsia="仿宋"/>
          <w:color w:val="333333"/>
          <w:sz w:val="28"/>
          <w:szCs w:val="28"/>
        </w:rPr>
        <w:t>基层法律服务所按照前款规定与基层法律服务工作者解除聘用合同或者劳动合同的，应当报所在地县级司法行政机关备案，并按照规定程序办理注销手续</w:t>
      </w:r>
      <w:r>
        <w:rPr>
          <w:rStyle w:val="5"/>
          <w:rFonts w:hint="eastAsia" w:ascii="仿宋" w:hAnsi="仿宋" w:eastAsia="仿宋"/>
          <w:color w:val="333333"/>
          <w:sz w:val="28"/>
          <w:szCs w:val="28"/>
          <w:lang w:eastAsia="zh-CN"/>
        </w:rPr>
        <w:t>。</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auto"/>
        <w:rPr>
          <w:rStyle w:val="5"/>
          <w:rFonts w:hint="eastAsia" w:ascii="仿宋" w:hAnsi="仿宋" w:eastAsia="仿宋"/>
          <w:color w:val="333333"/>
          <w:sz w:val="28"/>
          <w:szCs w:val="28"/>
          <w:lang w:eastAsia="zh-CN"/>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5"/>
          <w:color w:val="333333"/>
          <w:sz w:val="40"/>
          <w:szCs w:val="40"/>
        </w:rPr>
      </w:pPr>
      <w:r>
        <w:rPr>
          <w:rStyle w:val="5"/>
          <w:rFonts w:hint="eastAsia"/>
          <w:color w:val="333333"/>
          <w:sz w:val="40"/>
          <w:szCs w:val="40"/>
        </w:rPr>
        <w:t>对律师事务所的监督检查工作指引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olor w:val="333333"/>
          <w:sz w:val="13"/>
          <w:szCs w:val="13"/>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黑体" w:hAnsi="黑体" w:eastAsia="黑体"/>
          <w:color w:val="333333"/>
          <w:sz w:val="28"/>
          <w:szCs w:val="28"/>
        </w:rPr>
      </w:pPr>
      <w:r>
        <w:rPr>
          <w:rStyle w:val="5"/>
          <w:rFonts w:hint="eastAsia" w:ascii="黑体" w:hAnsi="黑体" w:eastAsia="黑体"/>
          <w:color w:val="333333"/>
          <w:sz w:val="28"/>
          <w:szCs w:val="28"/>
        </w:rPr>
        <w:t>一、适用范围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本指引适用于对包头市律师事务所、开展“双随机一公开”执法检查工作。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黑体" w:hAnsi="黑体" w:eastAsia="黑体"/>
          <w:color w:val="333333"/>
          <w:sz w:val="28"/>
          <w:szCs w:val="28"/>
        </w:rPr>
      </w:pPr>
      <w:r>
        <w:rPr>
          <w:rStyle w:val="5"/>
          <w:rFonts w:hint="eastAsia" w:ascii="黑体" w:hAnsi="黑体" w:eastAsia="黑体"/>
          <w:color w:val="333333"/>
          <w:sz w:val="28"/>
          <w:szCs w:val="28"/>
        </w:rPr>
        <w:t>二、检查方式</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“双随机一公开”执法检查可以结合律师事务所和年度考核工作开展，也可以单独开展。检查可以采取实地检查、书面检查、聘请专业机构检查等方式开展。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实地检查前，可以根据需要查阅律师事务所和登记、备案、行政许可、行政处罚以及律师事务所和人员情况等信息，也可以向法律援助机构、律师协会申请获取律师事务所履行法律援助义务、履行协会会员义务的的情况，初步掌握律师事务所基本情况、可能存在的问题，提高检查效率。</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实地检查中，执法人员不得少于两人，并应当现场出示执法证件。在检查中，应当注意通过文字、音频或影像等方式留存检查痕迹。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三、检查事项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（一）律师和队伍建设情况；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（二）业务活动开展情况；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（三）执业表现情况；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（四）内部管理情况；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（五）履行协会会员义务情况。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四、检查内容和方法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（一）队伍建设情况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1.开展律师党建工作情况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（1）核查律师事务所党党员人数，对于党员人数超过3人的，检查是否建立了党支部；对于党员人数不足3人的，检查是否成立了联合党支部；对于没有党员的，检查是否派驻了党建联络员或指导员。</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（2）检查律师事务所党员律师组织关系是否存在未转接的情况。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（3）检查律师事务所党支部组织生活制度是否落实，党支部工作手册是否填写。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2.律师人员情况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（1）检查是否存在违规执业的律师。</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（2）检查是否存在脱离律师事务所管理但尚未办理注销执业的律师。</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（二）业务活动开展情况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1.在开展业务活动中遵守法律、法规、规章和行业规范的情况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（1）查看律师事务所委托代理制度规范性文本。</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（2）查看案件受理登记台账和收费登记台账，查看是否存在违规收案、违规收费的情况。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（3）检查律师事务所是否存在法律服务以外的经营活动。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（4）检查律师事务所是否存在违规接受利益冲突案件的情况。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2.指导和监督律师代理重大敏感案件、涉黑涉恶案件的情况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（1）查看律师事务所重大敏感案件报备规范性文本。</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（2）查看重大敏感案件、涉黑涉恶案件报备制度落实情况，查看案件登记台账是否存在未及时报备的情况。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（3）查看重大敏感案件、涉黑涉恶案件指导制度落实情况，查看律师事务所会议记录是否对案件进行了研究指导。</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3.对律师执业实施监督和投诉查处的情况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（1）查看律师事务所是否制定律师执业监督和投诉查处规范性文本。</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（2）检查律师事务所是否存在司法行政机关、律师协会接到的投诉问题未及时处理解决的情况。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（三）律师执业表现情况的检查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1.查看律师执业证件，检查是否存在不参加年度考核的情况。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2.通过法律援助机构获取办理法律援助案件情况，查看是否存在不履行法律援助义务的情况。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（四）内部管理情况的检查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1.查看律师事务所是否符合设立条件，负责人、合伙人、派驻律师、住所是否与律师事务所执业证书登记内容一致，律师事务所发生终止情形的是否按规定办理了注销手续。</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2.查看律师事务所标牌、标识是否明显、规范，律师执业信息是否规范公示。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3.查看律师事务所是否与聘用律师和辅助人员签订了聘用合同，聘用律师是否依法办理了执业、变更、注销等手续。</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4.查看律师事务所纳税凭证，检查是否存在未依法纳税的情况。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5.查看律师事务所审计报告，检查是否提取了执业风险、事业发展等基金。</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6.查看律师事务所实习人员参与案件办理情况，检查是否存在实习人员独立办案的情况。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7.查看律师事务所业务档案存放情况，检查案卷是否及时存档、案卷内容是否齐全。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（五）履行律师协会会员义务的情况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通过律师协会获取律师事务所是否存在未履行协会会员义务的情况。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五、检查结果公示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检查结果应当在检查完成之日起30个工作日内，通过检查机关门户网站向社会公示。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ascii="黑体" w:hAnsi="黑体" w:eastAsia="黑体"/>
          <w:sz w:val="22"/>
          <w:szCs w:val="22"/>
        </w:rPr>
      </w:pPr>
      <w:r>
        <w:rPr>
          <w:rStyle w:val="5"/>
          <w:rFonts w:hint="eastAsia" w:ascii="黑体" w:hAnsi="黑体" w:eastAsia="黑体"/>
          <w:color w:val="333333"/>
          <w:sz w:val="28"/>
          <w:szCs w:val="28"/>
        </w:rPr>
        <w:t>六、检查依据</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1.《中华人民共和国律师法》（2017年修正）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第六条申请律师执业，应当向设区的市级或者直辖市的区人民政府司法行政部门提出申请，并提交下列材料：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（一）国家统一法律职业资格证书；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（二）律师协会出具的申请人实习考核合格的材料；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（三）申请人的身份证明；</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（四）律师事务所出具的同意接收申请人的证明。</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申请兼职律师执业的，还应当提交所在单位同意申请人兼职从事律师职业的证明。</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十八条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第四十七律师有下列行为之一的，由设区的市级或者直辖市的区人民政府司法行政部门给予警告，可以处五千元以下的罚款；有违法所得的，没收违法所得；情节严重的，给予停止执业三个月以下的处罚：</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（一）同时在两个以上律师事务所执业的；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（二）以不正当手段承揽业务的；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（三）在同一案件中为双方当事人担任代理人，或者代理与本人及其近亲属有利益冲突的法律事务的；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（四）从人民法院、人民检察院离任后二年内担任诉讼代理人或者辩护人的；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（五）拒绝履行法律援助义务的。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第四十八条　律师有下列行为之一的，由设区的市级或者直辖市的区人民政府司法行政部门给予警告，可以处一万元以下的罚款；有违法所得的，没收违法所得；情节严重的，给予停止执业三个月以上六个月以下的处罚：</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（一）私自接受委托、收取费用，接受委托人财物或者其他利益的；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（二）接受委托后，无正当理由，拒绝辩护或者代理，不按时出庭参加诉讼或者仲裁的；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（三）利用提供法律服务的便利牟取当事人争议的权益的；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（四）泄露商业秘密或者个人隐私的。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（一）违反规定会见法官、检察官、仲裁员以及其他有关工作人员，或者以其他不正当方式影响依法办理案件的；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（二）向法官、检察官、仲裁员以及其他有关工作人员行贿，介绍贿赂或者指使、诱导当事人行贿的；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（三）向司法行政部门提供虚假材料或者有其他弄虚作假行为的；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（四）故意提供虚假证据或者威胁、利诱他人提供虚假证据，妨碍对方当事人合法取得证据的；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（五）接受对方当事人财物或者其他利益，与对方当事人或者第三人恶意串通，侵害委托人权益的；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（六）扰乱法庭、仲裁庭秩序，干扰诉讼、仲裁活动的正常进行的；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（七）煽动、教唆当事人采取扰乱公共秩序、危害公共安全等非法手段解决争议的；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（八）发表危害国家安全、恶意诽谤他人、严重扰乱法庭秩序的言论的；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（九）泄露国家秘密的。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律师因故意犯罪受到刑事处罚的，由省、自治区、直辖市人民政府司法行政部门吊销其律师执业证书。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（一）违反规定接受委托、收取费用的；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（二）违反法定程序办理变更名称、负责人、章程、合伙协议、住所、合伙人等重大事项的；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（三）从事法律服务以外的经营活动的；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（四）以诋毁其他律师事务所、律师或者支付介绍费等不正当手段承揽业务的；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（五）违反规定接受有利益冲突的案件的；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（六）拒绝履行法律援助义务的；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（七）向司法行政部门提供虚假材料或者有其他弄虚作假行为的；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（八）对本所律师疏于管理，造成严重后果的。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律师事务所因前款违法行为受到处罚的，对其负责人视情节轻重，给予警告或者处二万元以下的罚款。</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《律师事务所管理办法》（司法部令第133号，2018年修订）</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第四十四条律师事务所应当在法定业务范围内开展业务活动，不得以独资、与他人合资或者委托持股方式兴办企业，并委派律师担任企业法定代表人、总经理职务，不得从事与法律服务无关的其他经营性活动。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第四十五条律师事务所应当与其他律师事务所公平竞争，不得以诋毁其他律师事务所、律师或者支付介绍费等不正当手段承揽业务。</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四十七条律师事务所应当按照有关规定统一收取服务费用并如实入账，建立健全收费管理制度，及时查处有关违规收费的举报和投诉，不得在实行政府指导价的业务领域违反规定标准收取费用，或者违反风险代理管理规定收取费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律师事务所应当按照规定建立健全财务管理制度，建立和实行合理的分配制度及激励机制。</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律师事务所应当依法纳税。</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第四十八条律师事务所应当依法履行法律援助义务，及时安排本所律师承办法律援助案件，为办理法律援助案件提供条件和便利，无正当理由不得拒绝接受法律援助机构指派的法律援助案件。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第五十条律师事务所应当依法履行管理职责，教育管理本所律师依法、规范承办业务，加强对本所律师执业活动的监督管理，不得放任、纵容本所律师有下列行为：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采取煽动、教唆和组织当事人或者其他人员到司法机关或者其他国家机关静坐、举牌、打横幅、喊口号、声援、围观等扰乱公共秩序、危害公共安全的非法手段，聚众滋事，制造影响，向有关部门施加压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（二）对本人或者其他律师正在办理的案件进行歪曲、有误导性的宣传和评论，恶意炒作案件。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（三）以串联组团、联署签名、发表公开信、组织网上聚集、声援等方式或者借个案研讨之名，制造舆论压力，攻击、诋毁司法机关和司法制度。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（四）无正当理由，拒不按照人民法院通知出庭参与诉讼，或者违反法庭规则，擅自退庭。</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（五）聚众哄闹、冲击法庭，侮辱、诽谤、威胁、殴打司法工作人员或者诉讼参与人，否定国家认定的邪教组织的性质，或者有其他严重扰乱法庭秩序的行为。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发表、散布否定宪法确立的根本政治制度、基本原则和危害国家安全的言论，利用网络、媒体挑动对党和政府的不满，发起、参与危害国家安全的组织或者支持、参与、实施危害国家安全的活动；以歪曲事实真相、明显违背社会公序良俗等方式，发表恶意诽谤他人的言论，或者发表严重扰乱法庭秩序的言论。</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第六十七条律师事务所违反本办法有关规定的，依照《律师法》和有关法规、规章规定追究法律责任。</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律师事务所违反本办法第四十四条、第四十五条、第四十七条、第四十八条、第五十条规定的，司法行政机关应当依照《律师法》第五十条相关规定予以行政处罚。</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第六十四条县级司法行政机关对本行政区域内的律师事务所的执业活动进行日常监督管理，履行下列职责：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（一）监督律师事务所在开展业务活动过程中遵守法律、法规、规章的情况；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（二）监督律师事务所执业和内部管理制度的建立和实施情况；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（三）监督律师事务所保持法定设立条件以及变更报批或者备案的执行情况；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（四）监督律师事务所进行清算、申请注销的情况；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（五）监督律师事务所开展律师执业年度考核和上报年度执业总结的情况；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（六）受理对律师事务所的举报和投诉；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（七）监督律师事务所履行行政处罚和实行整改的情况；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（八）司法部和省、自治区、直辖市司法行政机关规定的其他职责。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第六十五条设区的市级司法行政机关履行下列监督管理职责：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（一）掌握本行政区域律师事务所的执业活动和组织建设、队伍建设、制度建设的情况，制定加强律师工作的措施和办法；</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（二）指导、监督下一级司法行政机关的日常监督管理工作，组织开展对律师事务所的专项监督检查工作，指导对律师事务所重大投诉案件的查处工作；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（三）对律师事务所进行表彰；</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（四）依法定职权对律师事务所的违法行为实施行政处罚；对依法应当给予吊销执业许可证处罚的，向上一级司法行政机关提出处罚建议；</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（五）组织开展对律师事务所的年度检查考核工作；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（六）受理、审查律师事务所设立、变更、设立分所、注销申请事项；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（七）建立律师事务所执业档案，负责有关律师事务所的许可、变更、终止及执业档案信息的公开工作；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（八）法律、法规、规章规定的其他职责。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直辖市的区（县）司法行政机关负有前款规定的有关职责。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第六十六条</w:t>
      </w:r>
      <w:r>
        <w:rPr>
          <w:rStyle w:val="5"/>
          <w:rFonts w:hint="eastAsia"/>
          <w:color w:val="333333"/>
          <w:sz w:val="28"/>
          <w:szCs w:val="28"/>
        </w:rPr>
        <w:t>  </w:t>
      </w:r>
      <w:r>
        <w:rPr>
          <w:rStyle w:val="5"/>
          <w:rFonts w:hint="eastAsia" w:ascii="仿宋" w:hAnsi="仿宋" w:eastAsia="仿宋"/>
          <w:color w:val="333333"/>
          <w:sz w:val="28"/>
          <w:szCs w:val="28"/>
        </w:rPr>
        <w:t>省、自治区、直辖市司法行政机关履行下列监督管理职责：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（一）制定本行政区域律师事务所的发展规划和有关政策，制定律师事务所管理的规范性文件；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（二）掌握本行政区域律师事务所组织建设、队伍建设、制度建设和业务开展情况；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（三）监督、指导下级司法行政机关的监督管理工作，指导对律师事务所的专项监督检查和年度检查考核工作；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（四）组织对律师事务所的表彰活动；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（五）依法对律师事务所的严重违法行为实施吊销执业许可证的处罚，监督下一级司法行政机关的行政处罚工作，办理有关行政复议和申诉案件；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（六）办理律师事务所设立核准、变更核准或者备案、设立分所核准及执业许可证注销事项；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（七）负责本行政区域律师事务所有关重大信息的公开工作；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（八）法律、法规规定的其他职责。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《律师事务所年度检查考核办法》（司法部令第121号）</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第六条对律师事务所进行年度检查考核，主要检查考核律师事务所遵守宪法和法律、履行法定职责、实行自律管理的情况，具体包括下列内容：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（一）律师队伍建设情况；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（二）业务活动开展情况；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（三）律师执业表现情况；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（四）内部管理情况；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（五）受行政奖惩、行业奖惩的情况；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（六）履行律师协会会员义务的情况；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（七）省、自治区、直辖市司法行政机关根据需要认为应当检查考核的其他事项。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第七条</w:t>
      </w:r>
      <w:r>
        <w:rPr>
          <w:rStyle w:val="5"/>
          <w:rFonts w:hint="eastAsia"/>
          <w:color w:val="333333"/>
          <w:sz w:val="28"/>
          <w:szCs w:val="28"/>
        </w:rPr>
        <w:t>  </w:t>
      </w:r>
      <w:r>
        <w:rPr>
          <w:rStyle w:val="5"/>
          <w:rFonts w:hint="eastAsia" w:ascii="仿宋" w:hAnsi="仿宋" w:eastAsia="仿宋"/>
          <w:color w:val="333333"/>
          <w:sz w:val="28"/>
          <w:szCs w:val="28"/>
        </w:rPr>
        <w:t>本办法第六条第一项规定的“律师队伍建设情况”，主要包括并可分解为下列事项：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（一）律师人员的数量、素质、结构变化的情况；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（二）组织律师开展思想政治教育和律师职业道德、执业纪律教育的情况；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（三）组织律师开展业务学习和参加职业培训的情况；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（四）开展律师党建工作的情况。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第八条本办法第六条第二项规定的“业务活动开展情况”，主要包括并可分解为下列事项：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（一）办理业务的数量和类别、拓展服务领域、提高服务质量以及业务收入等方面的情况；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（二）在开展业务活动中遵守法律、法规、规章和行业规范的情况；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（三）指导和监督律师代理重大案件、群体性案件的情况；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（四）对律师执业实施监督和投诉查处的情况；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（五）履行法律援助义务、参加社会服务及其他社会公益活动的情况；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（六）因执业活动受到当事人、有关部门及社会公众表扬、投诉的情况。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第九条本办法第六条第三项规定的“律师执业表现情况”，主要包括并可分解为下列事项：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（一）律师在执业活动中遵守法律、法规和规章，遵守职业道德、执业纪律和执业行为规范的情况；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（二）律师履行法律援助义务、参加社会服务及其他社会公益活动的情况；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（三）律师受行政奖惩、行业奖惩的情况；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（四）律师执业年度考核的情况。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第十条</w:t>
      </w:r>
      <w:r>
        <w:rPr>
          <w:rStyle w:val="5"/>
          <w:rFonts w:hint="eastAsia"/>
          <w:color w:val="333333"/>
          <w:sz w:val="28"/>
          <w:szCs w:val="28"/>
        </w:rPr>
        <w:t>  </w:t>
      </w:r>
      <w:r>
        <w:rPr>
          <w:rStyle w:val="5"/>
          <w:rFonts w:hint="eastAsia" w:ascii="仿宋" w:hAnsi="仿宋" w:eastAsia="仿宋"/>
          <w:color w:val="333333"/>
          <w:sz w:val="28"/>
          <w:szCs w:val="28"/>
        </w:rPr>
        <w:t>本办法第六条第四项规定的“内部管理情况”，主要包括并可分解为下列事项：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（一）执业管理制度建立和实施的情况；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（二）收费管理、财务管理和分配管理制度建立和实施的情况；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（三）依法纳税的情况；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（四）建立执业风险、事业发展等基金及其使用的情况；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（五）管理聘用律师和辅助人员的情况；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（六）管理分支机构的情况；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（七）管理申请律师执业人员实习的情况；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（八）业务档案、律师执业档案建立和管理的情况；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（九）章程、合伙制度实施的情况。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第十四条律师事务所有下列情形之一的，考核等次为“不合格”：</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（一）放任、纵容、袒护律师执业违法行为，造成严重后果的；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（二）不按规定建立健全内部管理制度，日常管理松懈、混乱，造成本所不能正常运转的；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（三）本所受到行政处罚未按要求进行整改或者整改未达标的；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（四）本所不能保持法定设立条件的；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（五）提交的年度执业情况报告和律师执业年度考核情况存在严重弄虚作假行为的；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（六）有其他严重违法行为，造成恶劣社会影响的。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第十六条</w:t>
      </w:r>
      <w:r>
        <w:rPr>
          <w:rStyle w:val="5"/>
          <w:rFonts w:hint="eastAsia"/>
          <w:color w:val="333333"/>
          <w:sz w:val="28"/>
          <w:szCs w:val="28"/>
        </w:rPr>
        <w:t>  </w:t>
      </w:r>
      <w:r>
        <w:rPr>
          <w:rStyle w:val="5"/>
          <w:rFonts w:hint="eastAsia" w:ascii="仿宋" w:hAnsi="仿宋" w:eastAsia="仿宋"/>
          <w:color w:val="333333"/>
          <w:sz w:val="28"/>
          <w:szCs w:val="28"/>
        </w:rPr>
        <w:t>律师事务所接受年度检查考核，应当在完成对本所律师执业年度考核和本所执业、管理情况总结后，依据本办法规定的检查考核内容，按照规定时间，向所在地的县级司法行政机关报送本所上一年度执业情况报告和对本所律师执业年度考核的情况，并提交下列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（一）年度财务审计报告；</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（二）开展业务活动的统计报表；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（三）纳税凭证；</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（四）年度内被获准的重大变更事项的批件；</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（五）获得行政或者行业表彰奖励、受到行政处罚或者行业惩戒的证明材料；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（六）建立执业风险、事业发展等基金的证明材料；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（七）为聘用律师和辅助人员办理养老、失业、医疗等社会保险的证明材料；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（八）履行法律援助义务、参加社会服务及其他社会公益活动的证明材料；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（九）履行律师协会会员义务的证明材料；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（十）省、自治区、直辖市司法行政机关要求提供的其他材料。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第二十五条对被评定为“不合格”的律师事务所，由设区的市级或者直辖市区（县）司法行政机关根据其存在违法行为的性质、情节及危害程度，依法给予停业整顿一个月以上六个月以下的处罚，并责令其整改；同时对该所负责人和负有直接责任的律师依法给予相应的处罚；情节特别严重的，依法吊销其执业许可证。</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color w:val="333333"/>
          <w:sz w:val="28"/>
          <w:szCs w:val="28"/>
        </w:rPr>
      </w:pPr>
      <w:r>
        <w:rPr>
          <w:rStyle w:val="5"/>
          <w:rFonts w:hint="eastAsia" w:ascii="仿宋" w:hAnsi="仿宋" w:eastAsia="仿宋"/>
          <w:color w:val="333333"/>
          <w:sz w:val="28"/>
          <w:szCs w:val="28"/>
        </w:rPr>
        <w:t>律师事务所因有本办法第十四条第四项规定情形被评定为“不合格”的，考核机关应当责令其限期整改。经整改仍不符合法定设立条件的，应当终止。</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Style w:val="5"/>
          <w:rFonts w:hint="eastAsia" w:ascii="仿宋" w:hAnsi="仿宋" w:eastAsia="仿宋"/>
          <w:sz w:val="28"/>
          <w:szCs w:val="28"/>
        </w:rPr>
      </w:pPr>
      <w:r>
        <w:rPr>
          <w:rStyle w:val="5"/>
          <w:rFonts w:hint="eastAsia" w:ascii="仿宋" w:hAnsi="仿宋" w:eastAsia="仿宋"/>
          <w:sz w:val="28"/>
          <w:szCs w:val="28"/>
        </w:rPr>
        <w:t>《律师和律师事务所违法行为处罚办法》中华人民共和国司法部令第122号</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398"/>
        <w:textAlignment w:val="auto"/>
        <w:rPr>
          <w:rFonts w:ascii="仿宋" w:hAnsi="仿宋" w:eastAsia="仿宋"/>
          <w:sz w:val="28"/>
          <w:szCs w:val="28"/>
        </w:rPr>
      </w:pPr>
      <w:r>
        <w:rPr>
          <w:rFonts w:hint="eastAsia" w:ascii="仿宋" w:hAnsi="仿宋" w:eastAsia="仿宋"/>
          <w:color w:val="333333"/>
          <w:sz w:val="28"/>
          <w:szCs w:val="28"/>
        </w:rPr>
        <w:t>第五条有下列情形之一的，属于《律师法》第四十七条第一项规定的律师“同时在两个以上律师事务所执业的”违法行为: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(一)在律师事务所执业的同时又在其他律师事务所或者社会法律服务机构执业的;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(二)在获准变更执业机构前以拟变更律师事务所律师的名义承办业务，或者在获准变更后仍以原所在律师事务所律师的名义承办业务的。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第六条有下列情形之一的，属于《律师法》第四十七条第二项规定的律师“以不正当手段承揽业务的”违法行为: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(一)以误导、利诱、威胁或者作虚假承诺等方式承揽业务的;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(二)以支付介绍费、给予回扣、许诺提供利益等方式承揽业务的;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(三)以对本人及所在律师事务所进行不真实、不适当宣传或者诋毁其他律师、律师事务所声誉等方式承揽业务的;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(四)在律师事务所住所以外设立办公室、接待室承揽业务的。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第七条有下列情形之一的，属于《律师法》第四十七条第三项规定的律师“在同一案件中为双方当事人担任代理人，或者代理与本人及其近亲属有利益冲突的法律事务的”违法行为: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(一)在同一民事诉讼、行政诉讼或者非诉讼法律事务中同时为有利益冲突的当事人担任代理人或者提供相关法律服务的;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(二)在同一刑事案件中同时为被告人和被害人担任辩护人、代理人，或者同时为二名以上的犯罪嫌疑人、被告人担任辩护人的;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(三)担任法律顾问期间，为与顾问单位有利益冲突的当事人提供法律服务的;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(四)曾担任法官、检察官的律师，以代理人、辩护人的身份承办原任职法院、检察院办理过的案件的;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(五)曾经担任仲裁员或者仍在担任仲裁员的律师，以代理人身份承办本人原任职或者现任职的仲裁机构办理的案件的。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八条曾经担任法官、检察官的律师，从人民法院、人民检察院离任后二年内，担任诉讼代理人、辩护人或者以其他方式参与所在律师事务所承办的诉讼法律事务的，属于《律师法》第四十七条第四项规定的“从人民法院、人民检察院离任后二年内担任诉讼代理人或者辩护人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第九条有下列情形之一的，属于《律师法》第四十七条第五项规定的律师“拒绝履行法律援助义务的”违法行为: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(一)无正当理由拒绝接受律师事务所或者法律援助机构指派的法律援助案件的;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(二)接受指派后，懈怠履行或者擅自停止履行法律援助职责的。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第十条有下列情形之一的，属于《律师法》第四十八条第一项规定的律师“私自接受委托、收取费用，接受委托人财物或者其他利益的”违法行为: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(一)违反统一接受委托规定或者在被处以停止执业期间，私自接受委托，承办法律事务的;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(二)违反收费管理规定，私自收取、使用、侵占律师服务费以及律师异地办案差旅费用的;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(三)在律师事务所统一收费外又向委托人索要其他费用、财物或者获取其他利益的;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(四)向法律援助受援人索要费用或者接受受援人的财物或者其他利益的。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第十一条律师接受委托后，除有下列情形之外，拒绝辩护或者代理，不按时出庭参加诉讼或者仲裁的，属于《律师法》第四十八条第二项规定的违法行为: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(一)委托事项违法，或者委托人利用律师提供的法律服务从事违法活动的;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(二)委托人故意隐瞒与案件有关的重要事实或者提供虚假、伪造的证据材料的;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(三)委托人不履行委托合同约定义务的;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(四)律师因患严重疾病或者受到停止执业以上行政处罚的;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(五)其他依法可以拒绝辩护、代理的。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第十二条有下列情形之一的，属于《律师法》第四十八条第三项规定的律师“利用提供法律服务的便利牟取当事人争议的权益的”违法行为: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(一)采用诱导、欺骗、胁迫、敲诈等手段获取当事人与他人争议的财物、权益的;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(二)指使、诱导当事人将争议的财物、权益转让、出售、租赁给他人，并从中获取利益的。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三条律师未经委托人或者其他当事人的授权或者同意，在承办案件的过程中或者结束后，擅自披露、散布在执业中知悉的委托人或者其他当事人的商业秘密、个人隐私或者其他不愿泄露的情况和信息的，属于《律师法》第四十八条第四项规定的“泄露商业秘密或者个人隐私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第十四条有下列情形之一的，属于《律师法》第四十九条第一项规定的律师“违反规定会见法官、检察官、仲裁员以及其他有关工作人员，或者以其他不正当方式影响依法办理案件的”违法行为: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(一)在承办代理、辩护业务期间，以影响案件办理结果为目的，在非工作时间、非工作场所会见法官、检察官、仲裁员或者其他有关工作人员的;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(二)利用与法官、检察官、仲裁员或者其他有关工作人员的特殊关系，影响依法办理案件的;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(三)以对案件进行歪曲、不实、有误导性的宣传或者诋毁有关办案机关和工作人员以及对方当事人声誉等方式，影响依法办理案件的。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第十五条有下列情形之一的，属于《律师法》第四十九条第二项规定的律师“向法官、检察官、仲裁员以及其他有关工作人员行贿，介绍贿赂或者指使、诱导当事人行贿的”违法行为: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(一)利用承办案件的法官、检察官、仲裁员以及其他工作人员或者其近亲属举办婚丧喜庆事宜等时机，以向其馈赠礼品、金钱、有价证券等方式行贿的;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(二)以装修住宅、报销个人费用、资助旅游娱乐等方式向法官、检察官、仲裁员以及其他工作人员行贿的;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(三)以提供交通工具、通讯工具、住房或者其他物品等方式向法官、检察官、仲裁员以及其他工作人员行贿的;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(四)以影响案件办理结果为目的，直接向法官、检察官、仲裁员以及其他工作人员行贿、介绍贿赂或者指使、诱导当事人行贿的。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第十六条有下列情形之一的，属于《律师法》第四十九条第三项规定的律师“向司法行政部门提供虚假材料或者有其他弄虚作假行为的”违法行为: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(一)在司法行政机关实施检查、监督工作中，向其隐瞒真实情况，拒不提供或者提供不实、虚假材料，或者隐匿、毁灭、伪造证据材料的;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(二)在参加律师执业年度考核、执业评价、评先创优活动中，提供不实、虚假、伪造的材料或者有其他弄虚作假行为的;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(三)在申请变更执业机构、办理执业终止、注销等手续时，提供不实、虚假、伪造的材料的。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第十七条有下列情形之一的，属于《律师法》第四十九条第四项规定的律师“故意提供虚假证据或者威胁、利诱他人提供虚假证据，妨碍对方当事人合法取得证据的”违法行为: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(一)故意向司法机关、行政机关或者仲裁机构提交虚假证据，或者指使、威胁、利诱他人提供虚假证据的;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(二)指示或者帮助委托人或者他人伪造、隐匿、毁灭证据，指使或者帮助犯罪嫌疑人、被告人串供，威胁、利诱证人不作证或者作伪证的;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(三)妨碍对方当事人及其代理人、辩护人合法取证的，或者阻止他人向案件承办机关或者对方当事人提供证据的。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第十八条有下列情形之一的，属于《律师法》第四十九条第五项规定的律师“接受对方当事人财物或者其他利益，与对方当事人或者第三人恶意串通，侵害委托人权益的”违法行为: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(一)向对方当事人或者第三人提供不利于委托人的信息或者证据材料的;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(二)与对方当事人或者第三人恶意串通、暗中配合，妨碍委托人合法行使权利的;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(三)接受对方当事人财物或者其他利益，故意延误、懈怠或者不依法履行代理、辩护职责，给委托人及委托事项的办理造成不利影响和损失的。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第十九条有下列情形之一的，属于《律师法》第四十九条第六项规定的律师“扰乱法庭、仲裁庭秩序，干扰诉讼、仲裁活动的正常进行的”违法行为: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(一)在法庭、仲裁庭上发表或者指使、诱导委托人发表扰乱诉讼、仲裁活动正常进行的言论的;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(二)阻止委托人或者其他诉讼参与人出庭，致使诉讼、仲裁活动不能正常进行的;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(三)煽动、教唆他人扰乱法庭、仲裁庭秩序的;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(四)无正当理由，当庭拒绝辩护、代理，拒绝签收司法文书或者拒绝在有关诉讼文书上签署意见的。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第二十条有下列情形之一的，属于《律师法》第四十九条第七项规定的律师“煽动、教唆当事人采取扰乱公共秩序、危害公共安全等非法手段解决争议的”违法行为: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(一)煽动、教唆当事人采取非法集会、游行示威，聚众扰乱公共场所秩序、交通秩序，围堵、冲击国家机关等非法手段表达诉求，妨害国家机关及其工作人员依法履行职责，抗拒执法活动或者判决执行的;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(二)利用媒体或者其他方式，煽动、教唆当事人以扰乱公共秩序、危害公共安全等手段干扰诉讼、仲裁及行政执法活动正常进行的。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第二十一条有下列情形之一的，属于《律师法》第四十九条第八项规定的律师“发表危害国家安全、恶意诽谤他人、严重扰乱法庭秩序的言论的”违法行为: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(一)在承办代理、辩护业务期间，发表、散布危害国家安全，恶意诽谤法官、检察官、仲裁员及对方当事人、第三人，严重扰乱法庭秩序的言论的;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(二)在执业期间，发表、制作、传播危害国家安全的言论、信息、音像制品或者支持、参与、实施以危害国家安全为目的活动的。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第二十二条律师违反保密义务规定，故意或者过失泄露在执业中知悉的国家秘密的，属于《律师法》第四十九条第九项规定的“泄露国家秘密的”违法行为。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第三章 律师事务所应予处罚的违法行为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第二十三条有下列情形之一的，属于《律师法》第五十条第一项规定的律师事务所“违反规定接受委托、收取费用的”违法行为: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(一)违反规定不以律师事务所名义统一接受委托、统一收取律师服务费和律师异地办案差旅费，不向委托人出具有效收费凭证的;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(二)向委托人索要或者接受规定、合同约定之外的费用、财物或者其他利益的;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(三)纵容或者放任本所律师有本办法第十条规定的违法行为的。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第二十四条有下列情形之一的，属于《律师法》第五十条第二项规定的律师事务所“违反法定程序办理变更名称、负责人、章程、合伙协议、住所、合伙人等重大事项的”违法行为: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(一)不按规定程序办理律师事务所名称、负责人、章程、合伙协议、住所、合伙人、组织形式等事项变更报批或者备案的;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(二)不按规定的条件和程序发展合伙人，办理合伙人退伙、除名或者推选律师事务所负责人的;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(三)不按规定程序办理律师事务所分立、合并，设立分所，或者终止、清算、注销事宜的。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第二十五条有下列情形之一的，属于《律师法》第五十条第三项规定的律师事务所“从事法律服务以外的经营活动的”违法行为: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(一)以独资、与他人合资或者委托持股方式兴办企业，并委派律师担任企业法定代表人或者总经理职务的;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(二)从事与法律服务无关的中介服务或者其他经营性活动的。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六条律师事务所从事或者纵容、放任本所律师从事本办法第六条规定的违法行为的，属于《律师法》第五十条第四项规定的律师事务所“以诋毁其他律师事务所、律师或者支付介绍费等不正当手段承揽业务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第二十七条有下列情形之一的，属于《律师法》第五十条第五项规定的律师事务所“违反规定接受有利益冲突的案件的”违法行为: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(一)指派本所律师担任同一诉讼案件的原告、被告代理人，或者同一刑事案件被告人辩护人、被害人代理人的;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(二)未按规定对委托事项进行利益冲突审查，指派律师同时或者先后为有利益冲突的非诉讼法律事务各方当事人担任代理人或者提供相关法律服务的;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(三)明知本所律师及其近亲属同委托事项有利益冲突，仍指派该律师担任代理人、辩护人或者提供相关法律服务的;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(四)纵容或者放任本所律师有本办法第七条规定的违法行为的。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第二十八条有下列情形之一的，属于《律师法》第五十条第六项规定的律师事务所“拒绝履行法律援助义务的”违法行为: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(一)无正当理由拒绝接受法律援助机构指派的法律援助案件的;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(二)接受指派后，不按规定及时安排本所律师承办法律援助案件或者拒绝为法律援助案件的办理提供条件和便利的;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(三)纵容或者放任本所律师有本办法第九条规定的违法行为的。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第二十九条有下列情形之一的，属于《律师法》第五十条第七项规定的律师事务所“向司法行政部门提供虚假材料或者有其他弄虚作假行为的”违法行为: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（一）在司法行政机关实施检查、监督工作时，故意隐瞒真实情况，拒不提供有关材料或者提供不实、虚假的材料，或者隐匿、毁灭、伪造证据材料的;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(二)在参加律师事务所年度检查考核、执业评价、评先创优活动中，提供不实、虚假、伪造的材料或者有其他弄虚作假行为的;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(三)在办理律师事务所重大事项变更、设立分所、分立、合并或者终止、清算、注销的过程中，提供不实、虚假、伪造的证明材料或者有其他弄虚作假行为的。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第三十条有下列情形之一，造成严重后果和恶劣影响，属于《律师法》第五十条第八项规定的律师事务所“对本所律师疏于管理，造成严重后果的”违法行为:</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(一)不按规定建立健全内部管理制度，日常管理松懈、混乱，造成律师事务所无法正常运转的;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(二)不按规定对律师执业活动实行有效监督，或者纵容、袒护、包庇本所律师从事违法违纪活动，造成严重后果的;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(三)纵容或者放任律师在本所被处以停业整顿期间或者律师被处以停止执业期间继续执业的;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hint="eastAsia" w:ascii="仿宋" w:hAnsi="仿宋" w:eastAsia="仿宋"/>
          <w:color w:val="333333"/>
          <w:sz w:val="28"/>
          <w:szCs w:val="28"/>
        </w:rPr>
      </w:pPr>
      <w:r>
        <w:rPr>
          <w:rFonts w:hint="eastAsia" w:ascii="仿宋" w:hAnsi="仿宋" w:eastAsia="仿宋"/>
          <w:color w:val="333333"/>
          <w:sz w:val="28"/>
          <w:szCs w:val="28"/>
        </w:rPr>
        <w:t>(四)不按规定接受年度检查考核，或者经年度检查考核被评定为“不合格”的;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hint="eastAsia" w:ascii="仿宋" w:hAnsi="仿宋" w:eastAsia="仿宋"/>
          <w:color w:val="333333"/>
          <w:sz w:val="28"/>
          <w:szCs w:val="28"/>
        </w:rPr>
      </w:pPr>
      <w:r>
        <w:rPr>
          <w:rFonts w:hint="eastAsia" w:ascii="仿宋" w:hAnsi="仿宋" w:eastAsia="仿宋"/>
          <w:color w:val="333333"/>
          <w:sz w:val="28"/>
          <w:szCs w:val="28"/>
        </w:rPr>
        <w:t>(五)不按规定建立劳动合同制度，不依法为聘用律师和辅助人员办理失业、养老、医疗等社会保险的;</w:t>
      </w:r>
    </w:p>
    <w:p>
      <w:pPr>
        <w:pStyle w:val="2"/>
        <w:keepNext w:val="0"/>
        <w:keepLines w:val="0"/>
        <w:pageBreakBefore w:val="0"/>
        <w:kinsoku/>
        <w:wordWrap/>
        <w:overflowPunct/>
        <w:topLinePunct w:val="0"/>
        <w:autoSpaceDE/>
        <w:autoSpaceDN/>
        <w:bidi w:val="0"/>
        <w:adjustRightInd/>
        <w:snapToGrid/>
        <w:spacing w:line="560" w:lineRule="exact"/>
        <w:ind w:firstLine="398"/>
        <w:textAlignment w:val="auto"/>
        <w:rPr>
          <w:rFonts w:ascii="仿宋" w:hAnsi="仿宋" w:eastAsia="仿宋"/>
          <w:color w:val="333333"/>
          <w:sz w:val="28"/>
          <w:szCs w:val="28"/>
        </w:rPr>
      </w:pPr>
      <w:r>
        <w:rPr>
          <w:rFonts w:hint="eastAsia" w:ascii="仿宋" w:hAnsi="仿宋" w:eastAsia="仿宋"/>
          <w:color w:val="333333"/>
          <w:sz w:val="28"/>
          <w:szCs w:val="28"/>
        </w:rPr>
        <w:t>(六)有其他违法违规行为，造成严重后果的。</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auto"/>
        <w:rPr>
          <w:rStyle w:val="5"/>
          <w:rFonts w:hint="eastAsia" w:ascii="仿宋" w:hAnsi="仿宋" w:eastAsia="仿宋"/>
          <w:color w:val="333333"/>
          <w:sz w:val="28"/>
          <w:szCs w:val="28"/>
          <w:lang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55" w:leftChars="0" w:right="0" w:rightChars="0"/>
        <w:jc w:val="left"/>
        <w:textAlignment w:val="auto"/>
        <w:rPr>
          <w:rFonts w:hint="eastAsia" w:ascii="楷体" w:hAnsi="楷体" w:eastAsia="楷体" w:cs="楷体"/>
          <w:b w:val="0"/>
          <w:i w:val="0"/>
          <w:caps w:val="0"/>
          <w:color w:val="333333"/>
          <w:spacing w:val="0"/>
          <w:sz w:val="24"/>
          <w:szCs w:val="24"/>
          <w:lang w:val="en-US" w:eastAsia="zh-CN"/>
        </w:rPr>
      </w:pP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FangSong">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9177"/>
    <w:multiLevelType w:val="singleLevel"/>
    <w:tmpl w:val="DFBE9177"/>
    <w:lvl w:ilvl="0" w:tentative="0">
      <w:start w:val="17"/>
      <w:numFmt w:val="chineseCounting"/>
      <w:suff w:val="nothing"/>
      <w:lvlText w:val="第%1条　"/>
      <w:lvlJc w:val="left"/>
      <w:rPr>
        <w:rFonts w:hint="eastAsia"/>
      </w:rPr>
    </w:lvl>
  </w:abstractNum>
  <w:abstractNum w:abstractNumId="1">
    <w:nsid w:val="FFFE75AD"/>
    <w:multiLevelType w:val="singleLevel"/>
    <w:tmpl w:val="FFFE75AD"/>
    <w:lvl w:ilvl="0" w:tentative="0">
      <w:start w:val="11"/>
      <w:numFmt w:val="chineseCounting"/>
      <w:suff w:val="nothing"/>
      <w:lvlText w:val="第%1条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D0870"/>
    <w:rsid w:val="042D0870"/>
    <w:rsid w:val="07BF06E4"/>
    <w:rsid w:val="085C302A"/>
    <w:rsid w:val="11064EA1"/>
    <w:rsid w:val="15659E75"/>
    <w:rsid w:val="165313E6"/>
    <w:rsid w:val="21890F4F"/>
    <w:rsid w:val="238A506B"/>
    <w:rsid w:val="2A9FDA5F"/>
    <w:rsid w:val="2D902BD9"/>
    <w:rsid w:val="37B7902F"/>
    <w:rsid w:val="3AFE496D"/>
    <w:rsid w:val="3BFE4AD8"/>
    <w:rsid w:val="40565B5A"/>
    <w:rsid w:val="4C750A82"/>
    <w:rsid w:val="51A650B5"/>
    <w:rsid w:val="5F4FBF08"/>
    <w:rsid w:val="6DD6BEC0"/>
    <w:rsid w:val="72E51DBF"/>
    <w:rsid w:val="7B9F55B0"/>
    <w:rsid w:val="7BFFD390"/>
    <w:rsid w:val="7DBF727B"/>
    <w:rsid w:val="7FB5B752"/>
    <w:rsid w:val="9BB12082"/>
    <w:rsid w:val="AF5F73FD"/>
    <w:rsid w:val="BF9E0238"/>
    <w:rsid w:val="C67F4933"/>
    <w:rsid w:val="CD7EA1FE"/>
    <w:rsid w:val="DFAB879C"/>
    <w:rsid w:val="DFDF411C"/>
    <w:rsid w:val="DFF338A0"/>
    <w:rsid w:val="E10A9D9F"/>
    <w:rsid w:val="E9FBA0AD"/>
    <w:rsid w:val="EFF60F21"/>
    <w:rsid w:val="F31F2B16"/>
    <w:rsid w:val="F6FFDBE4"/>
    <w:rsid w:val="FC7E5B2A"/>
    <w:rsid w:val="FDDF9F28"/>
    <w:rsid w:val="FFEB5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text-tag"/>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127</Characters>
  <Lines>0</Lines>
  <Paragraphs>0</Paragraphs>
  <TotalTime>23</TotalTime>
  <ScaleCrop>false</ScaleCrop>
  <LinksUpToDate>false</LinksUpToDate>
  <CharactersWithSpaces>247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2021-04-12T01:59:00Z</dcterms:created>
  <dc:creator>王红</dc:creator>
  <cp:lastModifiedBy>sf</cp:lastModifiedBy>
  <cp:lastPrinted>2021-05-22T01:02:00Z</cp:lastPrinted>
  <dcterms:modified xsi:type="dcterms:W3CDTF">2022-11-02T16:44:36Z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289DFF29CFF94123A5ADD373838A1974</vt:lpwstr>
  </property>
</Properties>
</file>